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1" w:type="dxa"/>
        <w:tblLayout w:type="fixed"/>
        <w:tblLook w:val="04A0" w:firstRow="1" w:lastRow="0" w:firstColumn="1" w:lastColumn="0" w:noHBand="0" w:noVBand="1"/>
      </w:tblPr>
      <w:tblGrid>
        <w:gridCol w:w="1524"/>
        <w:gridCol w:w="992"/>
        <w:gridCol w:w="285"/>
        <w:gridCol w:w="281"/>
        <w:gridCol w:w="425"/>
        <w:gridCol w:w="1701"/>
        <w:gridCol w:w="142"/>
        <w:gridCol w:w="712"/>
        <w:gridCol w:w="707"/>
        <w:gridCol w:w="1277"/>
        <w:gridCol w:w="1276"/>
        <w:gridCol w:w="1079"/>
      </w:tblGrid>
      <w:tr w:rsidR="00A37101" w:rsidRPr="00220444" w:rsidTr="00C14F74">
        <w:tc>
          <w:tcPr>
            <w:tcW w:w="280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4393C" w:rsidRPr="00220444" w:rsidRDefault="0074393C" w:rsidP="00BA13EC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20444">
              <w:rPr>
                <w:rFonts w:asciiTheme="minorHAnsi" w:hAnsiTheme="minorHAnsi" w:cstheme="minorHAnsi"/>
                <w:b/>
              </w:rPr>
              <w:t>SUBMISSION NUMBER:</w:t>
            </w:r>
          </w:p>
        </w:tc>
        <w:bookmarkStart w:id="0" w:name="Text1"/>
        <w:tc>
          <w:tcPr>
            <w:tcW w:w="7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3C" w:rsidRPr="00220444" w:rsidRDefault="008203AD" w:rsidP="004751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</w:rPr>
            </w:pPr>
            <w:r w:rsidRPr="00220444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0444">
              <w:rPr>
                <w:rFonts w:asciiTheme="minorHAnsi" w:hAnsiTheme="minorHAnsi" w:cstheme="minorHAnsi"/>
              </w:rPr>
              <w:instrText xml:space="preserve"> FORMTEXT </w:instrText>
            </w:r>
            <w:r w:rsidRPr="00220444">
              <w:rPr>
                <w:rFonts w:asciiTheme="minorHAnsi" w:hAnsiTheme="minorHAnsi" w:cstheme="minorHAnsi"/>
              </w:rPr>
            </w:r>
            <w:r w:rsidRPr="00220444">
              <w:rPr>
                <w:rFonts w:asciiTheme="minorHAnsi" w:hAnsiTheme="minorHAnsi" w:cstheme="minorHAnsi"/>
              </w:rPr>
              <w:fldChar w:fldCharType="separate"/>
            </w:r>
            <w:r w:rsidR="004751E0" w:rsidRPr="00220444">
              <w:rPr>
                <w:rFonts w:asciiTheme="minorHAnsi" w:hAnsiTheme="minorHAnsi" w:cstheme="minorHAnsi"/>
                <w:noProof/>
              </w:rPr>
              <w:t xml:space="preserve"> </w:t>
            </w:r>
            <w:r w:rsidRPr="00220444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</w:tr>
      <w:tr w:rsidR="00930C42" w:rsidRPr="00220444" w:rsidTr="00C14F74">
        <w:tc>
          <w:tcPr>
            <w:tcW w:w="2801" w:type="dxa"/>
            <w:gridSpan w:val="3"/>
            <w:shd w:val="clear" w:color="auto" w:fill="auto"/>
          </w:tcPr>
          <w:p w:rsidR="0074393C" w:rsidRPr="00220444" w:rsidRDefault="0074393C" w:rsidP="00BA13EC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7600" w:type="dxa"/>
            <w:gridSpan w:val="9"/>
            <w:shd w:val="clear" w:color="auto" w:fill="auto"/>
          </w:tcPr>
          <w:p w:rsidR="0074393C" w:rsidRPr="00220444" w:rsidRDefault="0074393C" w:rsidP="00BA13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3903EA" w:rsidRPr="00220444" w:rsidTr="00373652">
        <w:tc>
          <w:tcPr>
            <w:tcW w:w="2801" w:type="dxa"/>
            <w:gridSpan w:val="3"/>
            <w:vMerge w:val="restart"/>
            <w:shd w:val="clear" w:color="auto" w:fill="auto"/>
          </w:tcPr>
          <w:p w:rsidR="003903EA" w:rsidRPr="00220444" w:rsidRDefault="003903EA" w:rsidP="00BA13EC">
            <w:pPr>
              <w:spacing w:before="6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20444">
              <w:rPr>
                <w:rFonts w:asciiTheme="minorHAnsi" w:hAnsiTheme="minorHAnsi" w:cstheme="minorHAnsi"/>
                <w:b/>
              </w:rPr>
              <w:t>FURTHER INQUIRY NEEDED: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373652" w:rsidRPr="00220444" w:rsidRDefault="003903EA" w:rsidP="00373652">
            <w:pPr>
              <w:spacing w:before="60" w:after="0" w:line="240" w:lineRule="auto"/>
              <w:ind w:left="-108"/>
              <w:jc w:val="both"/>
              <w:rPr>
                <w:rFonts w:asciiTheme="minorHAnsi" w:hAnsiTheme="minorHAnsi" w:cstheme="minorHAnsi"/>
              </w:rPr>
            </w:pPr>
            <w:r w:rsidRPr="00220444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220444">
              <w:rPr>
                <w:rFonts w:asciiTheme="minorHAnsi" w:hAnsiTheme="minorHAnsi" w:cstheme="minorHAnsi"/>
              </w:rPr>
              <w:instrText xml:space="preserve"> FORMCHECKBOX </w:instrText>
            </w:r>
            <w:r w:rsidRPr="00220444">
              <w:rPr>
                <w:rFonts w:asciiTheme="minorHAnsi" w:hAnsiTheme="minorHAnsi" w:cstheme="minorHAnsi"/>
              </w:rPr>
            </w:r>
            <w:r w:rsidRPr="00220444">
              <w:rPr>
                <w:rFonts w:asciiTheme="minorHAnsi" w:hAnsiTheme="minorHAnsi" w:cstheme="minorHAnsi"/>
              </w:rPr>
              <w:fldChar w:fldCharType="end"/>
            </w:r>
            <w:bookmarkEnd w:id="1"/>
            <w:r w:rsidRPr="00220444">
              <w:rPr>
                <w:rFonts w:asciiTheme="minorHAnsi" w:hAnsiTheme="minorHAnsi" w:cstheme="minorHAnsi"/>
              </w:rPr>
              <w:t xml:space="preserve"> Yes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903EA" w:rsidRPr="00220444" w:rsidRDefault="00373652" w:rsidP="00223A16">
            <w:pPr>
              <w:spacing w:before="60" w:after="0" w:line="240" w:lineRule="auto"/>
              <w:ind w:left="-108"/>
              <w:jc w:val="both"/>
              <w:rPr>
                <w:rFonts w:asciiTheme="minorHAnsi" w:hAnsiTheme="minorHAnsi" w:cstheme="minorHAnsi"/>
                <w:b/>
              </w:rPr>
            </w:pPr>
            <w:r w:rsidRPr="00220444">
              <w:rPr>
                <w:rFonts w:asciiTheme="minorHAnsi" w:hAnsiTheme="minorHAnsi" w:cstheme="minorHAnsi"/>
                <w:b/>
              </w:rPr>
              <w:t>MEDIA POTEN</w:t>
            </w:r>
            <w:r w:rsidR="00223A16" w:rsidRPr="00220444">
              <w:rPr>
                <w:rFonts w:asciiTheme="minorHAnsi" w:hAnsiTheme="minorHAnsi" w:cstheme="minorHAnsi"/>
                <w:b/>
              </w:rPr>
              <w:t>T</w:t>
            </w:r>
            <w:r w:rsidRPr="00220444">
              <w:rPr>
                <w:rFonts w:asciiTheme="minorHAnsi" w:hAnsiTheme="minorHAnsi" w:cstheme="minorHAnsi"/>
                <w:b/>
              </w:rPr>
              <w:t>IAL:</w:t>
            </w:r>
          </w:p>
        </w:tc>
        <w:tc>
          <w:tcPr>
            <w:tcW w:w="2355" w:type="dxa"/>
            <w:gridSpan w:val="2"/>
            <w:shd w:val="clear" w:color="auto" w:fill="auto"/>
          </w:tcPr>
          <w:p w:rsidR="003903EA" w:rsidRPr="00220444" w:rsidRDefault="00252376" w:rsidP="00373652">
            <w:pPr>
              <w:spacing w:before="6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220444">
              <w:rPr>
                <w:rFonts w:asciiTheme="minorHAnsi" w:hAnsiTheme="minorHAnsi" w:cstheme="minorHAnsi"/>
              </w:rPr>
              <w:t>x</w:t>
            </w:r>
            <w:r w:rsidR="00373652" w:rsidRPr="00220444">
              <w:rPr>
                <w:rFonts w:asciiTheme="minorHAnsi" w:hAnsiTheme="minorHAnsi" w:cstheme="minorHAnsi"/>
              </w:rPr>
              <w:t>Yes</w:t>
            </w:r>
            <w:proofErr w:type="spellEnd"/>
            <w:r w:rsidRPr="00220444">
              <w:rPr>
                <w:rFonts w:asciiTheme="minorHAnsi" w:hAnsiTheme="minorHAnsi" w:cstheme="minorHAnsi"/>
              </w:rPr>
              <w:t xml:space="preserve"> (strong)</w:t>
            </w:r>
          </w:p>
        </w:tc>
      </w:tr>
      <w:tr w:rsidR="003903EA" w:rsidRPr="00220444" w:rsidTr="00373652">
        <w:tc>
          <w:tcPr>
            <w:tcW w:w="2801" w:type="dxa"/>
            <w:gridSpan w:val="3"/>
            <w:vMerge/>
            <w:shd w:val="clear" w:color="auto" w:fill="auto"/>
          </w:tcPr>
          <w:p w:rsidR="003903EA" w:rsidRPr="00220444" w:rsidRDefault="003903EA" w:rsidP="00BA13EC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1" w:type="dxa"/>
            <w:gridSpan w:val="5"/>
            <w:shd w:val="clear" w:color="auto" w:fill="auto"/>
          </w:tcPr>
          <w:p w:rsidR="003903EA" w:rsidRPr="00220444" w:rsidRDefault="00252376" w:rsidP="00BA13EC">
            <w:pPr>
              <w:spacing w:after="0" w:line="240" w:lineRule="auto"/>
              <w:ind w:left="-108"/>
              <w:jc w:val="both"/>
              <w:rPr>
                <w:rFonts w:asciiTheme="minorHAnsi" w:hAnsiTheme="minorHAnsi" w:cstheme="minorHAnsi"/>
              </w:rPr>
            </w:pPr>
            <w:r w:rsidRPr="00220444">
              <w:rPr>
                <w:rFonts w:asciiTheme="minorHAnsi" w:hAnsiTheme="minorHAnsi" w:cstheme="minorHAnsi"/>
              </w:rPr>
              <w:t>x</w:t>
            </w:r>
            <w:r w:rsidR="003903EA" w:rsidRPr="00220444">
              <w:rPr>
                <w:rFonts w:asciiTheme="minorHAnsi" w:hAnsiTheme="minorHAnsi" w:cstheme="minorHAnsi"/>
              </w:rPr>
              <w:t xml:space="preserve"> No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903EA" w:rsidRPr="00220444" w:rsidRDefault="003903EA" w:rsidP="00BA13EC">
            <w:pPr>
              <w:spacing w:after="0" w:line="240" w:lineRule="auto"/>
              <w:ind w:left="-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55" w:type="dxa"/>
            <w:gridSpan w:val="2"/>
            <w:shd w:val="clear" w:color="auto" w:fill="auto"/>
          </w:tcPr>
          <w:p w:rsidR="003903EA" w:rsidRPr="00220444" w:rsidRDefault="00373652" w:rsidP="0037365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20444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444">
              <w:rPr>
                <w:rFonts w:asciiTheme="minorHAnsi" w:hAnsiTheme="minorHAnsi" w:cstheme="minorHAnsi"/>
              </w:rPr>
              <w:instrText xml:space="preserve"> FORMCHECKBOX </w:instrText>
            </w:r>
            <w:r w:rsidRPr="00220444">
              <w:rPr>
                <w:rFonts w:asciiTheme="minorHAnsi" w:hAnsiTheme="minorHAnsi" w:cstheme="minorHAnsi"/>
              </w:rPr>
            </w:r>
            <w:r w:rsidRPr="00220444">
              <w:rPr>
                <w:rFonts w:asciiTheme="minorHAnsi" w:hAnsiTheme="minorHAnsi" w:cstheme="minorHAnsi"/>
              </w:rPr>
              <w:fldChar w:fldCharType="end"/>
            </w:r>
            <w:r w:rsidRPr="00220444">
              <w:rPr>
                <w:rFonts w:asciiTheme="minorHAnsi" w:hAnsiTheme="minorHAnsi" w:cstheme="minorHAnsi"/>
              </w:rPr>
              <w:t xml:space="preserve"> No</w:t>
            </w:r>
          </w:p>
        </w:tc>
      </w:tr>
      <w:tr w:rsidR="0074393C" w:rsidRPr="00220444" w:rsidTr="00C14F74">
        <w:tc>
          <w:tcPr>
            <w:tcW w:w="1040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74393C" w:rsidRPr="00220444" w:rsidRDefault="0074393C" w:rsidP="00A843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20444">
              <w:rPr>
                <w:rFonts w:asciiTheme="minorHAnsi" w:hAnsiTheme="minorHAnsi" w:cstheme="minorHAnsi"/>
                <w:b/>
              </w:rPr>
              <w:t>BRIEF S</w:t>
            </w:r>
            <w:r w:rsidR="003558FE" w:rsidRPr="00220444">
              <w:rPr>
                <w:rFonts w:asciiTheme="minorHAnsi" w:hAnsiTheme="minorHAnsi" w:cstheme="minorHAnsi"/>
                <w:b/>
              </w:rPr>
              <w:t>UMMARY</w:t>
            </w:r>
            <w:r w:rsidRPr="00220444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74393C" w:rsidRPr="00220444" w:rsidTr="00C14F74">
        <w:tc>
          <w:tcPr>
            <w:tcW w:w="104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72" w:rsidRPr="00220444" w:rsidRDefault="00310372" w:rsidP="00310372">
            <w:pPr>
              <w:pStyle w:val="introtext"/>
              <w:rPr>
                <w:rFonts w:asciiTheme="minorHAnsi" w:hAnsiTheme="minorHAnsi" w:cstheme="minorHAnsi"/>
              </w:rPr>
            </w:pPr>
            <w:r w:rsidRPr="00220444">
              <w:rPr>
                <w:rFonts w:asciiTheme="minorHAnsi" w:hAnsiTheme="minorHAnsi" w:cstheme="minorHAnsi"/>
              </w:rPr>
              <w:t>The Australia Institute is an independent public policy think tank based in Canberra</w:t>
            </w:r>
            <w:r w:rsidRPr="00220444">
              <w:rPr>
                <w:rFonts w:asciiTheme="minorHAnsi" w:hAnsiTheme="minorHAnsi" w:cstheme="minorHAnsi"/>
              </w:rPr>
              <w:t xml:space="preserve"> that carries out research on a </w:t>
            </w:r>
            <w:proofErr w:type="spellStart"/>
            <w:r w:rsidRPr="00220444">
              <w:rPr>
                <w:rFonts w:asciiTheme="minorHAnsi" w:hAnsiTheme="minorHAnsi" w:cstheme="minorHAnsi"/>
              </w:rPr>
              <w:t>boad</w:t>
            </w:r>
            <w:proofErr w:type="spellEnd"/>
            <w:r w:rsidRPr="00220444">
              <w:rPr>
                <w:rFonts w:asciiTheme="minorHAnsi" w:hAnsiTheme="minorHAnsi" w:cstheme="minorHAnsi"/>
              </w:rPr>
              <w:t xml:space="preserve"> range of economic, social and environmental issues.</w:t>
            </w:r>
          </w:p>
          <w:p w:rsidR="00310372" w:rsidRPr="00220444" w:rsidRDefault="00310372" w:rsidP="00252376">
            <w:pPr>
              <w:rPr>
                <w:rFonts w:asciiTheme="minorHAnsi" w:hAnsiTheme="minorHAnsi" w:cstheme="minorHAnsi"/>
                <w:color w:val="000000"/>
              </w:rPr>
            </w:pPr>
            <w:r w:rsidRPr="00220444">
              <w:rPr>
                <w:rFonts w:asciiTheme="minorHAnsi" w:hAnsiTheme="minorHAnsi" w:cstheme="minorHAnsi"/>
                <w:color w:val="000000"/>
              </w:rPr>
              <w:t xml:space="preserve">Its submission is titled: </w:t>
            </w:r>
            <w:r w:rsidRPr="00220444">
              <w:rPr>
                <w:rFonts w:asciiTheme="minorHAnsi" w:hAnsiTheme="minorHAnsi" w:cstheme="minorHAnsi"/>
                <w:i/>
                <w:color w:val="000000"/>
              </w:rPr>
              <w:t>Casual Labour: A stepping stone to something better or part of an underclass?</w:t>
            </w:r>
          </w:p>
          <w:p w:rsidR="008A1512" w:rsidRPr="00220444" w:rsidRDefault="00310372" w:rsidP="008A1512">
            <w:pPr>
              <w:rPr>
                <w:rFonts w:asciiTheme="minorHAnsi" w:hAnsiTheme="minorHAnsi" w:cstheme="minorHAnsi"/>
              </w:rPr>
            </w:pPr>
            <w:r w:rsidRPr="00220444">
              <w:rPr>
                <w:rFonts w:asciiTheme="minorHAnsi" w:hAnsiTheme="minorHAnsi" w:cstheme="minorHAnsi"/>
                <w:color w:val="000000"/>
              </w:rPr>
              <w:t>The submission outlines some of the characteristics of casual workers and their experiences, and discusses some policies that may assist. It deliberately steers away from industrial/labour law solutions, and c</w:t>
            </w:r>
            <w:r w:rsidR="00252376" w:rsidRPr="00220444">
              <w:rPr>
                <w:rFonts w:asciiTheme="minorHAnsi" w:hAnsiTheme="minorHAnsi" w:cstheme="minorHAnsi"/>
                <w:color w:val="000000"/>
              </w:rPr>
              <w:t xml:space="preserve">oncentrates on contributions that government policies other than industrial relations can make to </w:t>
            </w:r>
            <w:proofErr w:type="gramStart"/>
            <w:r w:rsidR="00252376" w:rsidRPr="00220444">
              <w:rPr>
                <w:rFonts w:asciiTheme="minorHAnsi" w:hAnsiTheme="minorHAnsi" w:cstheme="minorHAnsi"/>
                <w:color w:val="000000"/>
              </w:rPr>
              <w:t>improving</w:t>
            </w:r>
            <w:proofErr w:type="gramEnd"/>
            <w:r w:rsidR="00252376" w:rsidRPr="00220444">
              <w:rPr>
                <w:rFonts w:asciiTheme="minorHAnsi" w:hAnsiTheme="minorHAnsi" w:cstheme="minorHAnsi"/>
                <w:color w:val="000000"/>
              </w:rPr>
              <w:t xml:space="preserve"> the situation of insecure workers; specifically skills, superannuation and their lack of power in t</w:t>
            </w:r>
            <w:bookmarkStart w:id="2" w:name="_GoBack"/>
            <w:bookmarkEnd w:id="2"/>
            <w:r w:rsidR="00252376" w:rsidRPr="00220444">
              <w:rPr>
                <w:rFonts w:asciiTheme="minorHAnsi" w:hAnsiTheme="minorHAnsi" w:cstheme="minorHAnsi"/>
                <w:color w:val="000000"/>
              </w:rPr>
              <w:t xml:space="preserve">he workforce. </w:t>
            </w:r>
            <w:r w:rsidR="008A1512" w:rsidRPr="00220444">
              <w:rPr>
                <w:rFonts w:asciiTheme="minorHAnsi" w:hAnsiTheme="minorHAnsi" w:cstheme="minorHAnsi"/>
              </w:rPr>
              <w:t>Policies need to embrace the total experience of these second class citizens suffering long-term hardship in the labour market.</w:t>
            </w:r>
          </w:p>
          <w:p w:rsidR="00252376" w:rsidRPr="00220444" w:rsidRDefault="00310372" w:rsidP="00252376">
            <w:pPr>
              <w:rPr>
                <w:rFonts w:asciiTheme="minorHAnsi" w:hAnsiTheme="minorHAnsi" w:cstheme="minorHAnsi"/>
                <w:color w:val="000000"/>
              </w:rPr>
            </w:pPr>
            <w:r w:rsidRPr="00220444">
              <w:rPr>
                <w:rFonts w:asciiTheme="minorHAnsi" w:hAnsiTheme="minorHAnsi" w:cstheme="minorHAnsi"/>
                <w:color w:val="000000"/>
              </w:rPr>
              <w:t>The Australia Institute s</w:t>
            </w:r>
            <w:r w:rsidR="00252376" w:rsidRPr="00220444">
              <w:rPr>
                <w:rFonts w:asciiTheme="minorHAnsi" w:hAnsiTheme="minorHAnsi" w:cstheme="minorHAnsi"/>
                <w:color w:val="000000"/>
              </w:rPr>
              <w:t>uggests that a large proportion of people in casual work are switching frequently between poor quality jobs and unemployment. Historical evidence shows that higher labour market ‘flexibility’ does not automatically mean lower unemployment.</w:t>
            </w:r>
          </w:p>
          <w:p w:rsidR="00252376" w:rsidRPr="00220444" w:rsidRDefault="00252376" w:rsidP="00252376">
            <w:pPr>
              <w:rPr>
                <w:rFonts w:asciiTheme="minorHAnsi" w:hAnsiTheme="minorHAnsi" w:cstheme="minorHAnsi"/>
                <w:color w:val="000000"/>
              </w:rPr>
            </w:pPr>
            <w:r w:rsidRPr="00220444">
              <w:rPr>
                <w:rFonts w:asciiTheme="minorHAnsi" w:hAnsiTheme="minorHAnsi" w:cstheme="minorHAnsi"/>
                <w:color w:val="000000"/>
              </w:rPr>
              <w:t xml:space="preserve">A growing number of casuals are people who experience long-term hardship in the labour market. </w:t>
            </w:r>
            <w:r w:rsidR="00310372" w:rsidRPr="00220444">
              <w:rPr>
                <w:rFonts w:asciiTheme="minorHAnsi" w:hAnsiTheme="minorHAnsi" w:cstheme="minorHAnsi"/>
                <w:color w:val="000000"/>
              </w:rPr>
              <w:t>The o</w:t>
            </w:r>
            <w:r w:rsidRPr="00220444">
              <w:rPr>
                <w:rFonts w:asciiTheme="minorHAnsi" w:hAnsiTheme="minorHAnsi" w:cstheme="minorHAnsi"/>
                <w:color w:val="000000"/>
              </w:rPr>
              <w:t xml:space="preserve">nly </w:t>
            </w:r>
            <w:r w:rsidR="00310372" w:rsidRPr="00220444">
              <w:rPr>
                <w:rFonts w:asciiTheme="minorHAnsi" w:hAnsiTheme="minorHAnsi" w:cstheme="minorHAnsi"/>
                <w:color w:val="000000"/>
              </w:rPr>
              <w:t>“</w:t>
            </w:r>
            <w:r w:rsidRPr="00220444">
              <w:rPr>
                <w:rFonts w:asciiTheme="minorHAnsi" w:hAnsiTheme="minorHAnsi" w:cstheme="minorHAnsi"/>
                <w:color w:val="000000"/>
              </w:rPr>
              <w:t>true</w:t>
            </w:r>
            <w:r w:rsidR="00310372" w:rsidRPr="00220444">
              <w:rPr>
                <w:rFonts w:asciiTheme="minorHAnsi" w:hAnsiTheme="minorHAnsi" w:cstheme="minorHAnsi"/>
                <w:color w:val="000000"/>
              </w:rPr>
              <w:t>”</w:t>
            </w:r>
            <w:r w:rsidRPr="00220444">
              <w:rPr>
                <w:rFonts w:asciiTheme="minorHAnsi" w:hAnsiTheme="minorHAnsi" w:cstheme="minorHAnsi"/>
                <w:color w:val="000000"/>
              </w:rPr>
              <w:t xml:space="preserve"> casuals are: </w:t>
            </w:r>
          </w:p>
          <w:p w:rsidR="00252376" w:rsidRPr="00220444" w:rsidRDefault="00252376" w:rsidP="00252376">
            <w:pPr>
              <w:pStyle w:val="i1b"/>
              <w:rPr>
                <w:rFonts w:asciiTheme="minorHAnsi" w:hAnsiTheme="minorHAnsi" w:cstheme="minorHAnsi"/>
              </w:rPr>
            </w:pPr>
            <w:proofErr w:type="gramStart"/>
            <w:r w:rsidRPr="00220444">
              <w:rPr>
                <w:rFonts w:asciiTheme="minorHAnsi" w:hAnsiTheme="minorHAnsi" w:cstheme="minorHAnsi"/>
              </w:rPr>
              <w:t>People genuinely working for short periods, up to three months is</w:t>
            </w:r>
            <w:proofErr w:type="gramEnd"/>
            <w:r w:rsidRPr="00220444">
              <w:rPr>
                <w:rFonts w:asciiTheme="minorHAnsi" w:hAnsiTheme="minorHAnsi" w:cstheme="minorHAnsi"/>
              </w:rPr>
              <w:t xml:space="preserve"> suggested.</w:t>
            </w:r>
          </w:p>
          <w:p w:rsidR="00252376" w:rsidRDefault="00252376" w:rsidP="00252376">
            <w:pPr>
              <w:pStyle w:val="i1b"/>
              <w:rPr>
                <w:rFonts w:asciiTheme="minorHAnsi" w:hAnsiTheme="minorHAnsi" w:cstheme="minorHAnsi"/>
              </w:rPr>
            </w:pPr>
            <w:r w:rsidRPr="00220444">
              <w:rPr>
                <w:rFonts w:asciiTheme="minorHAnsi" w:hAnsiTheme="minorHAnsi" w:cstheme="minorHAnsi"/>
              </w:rPr>
              <w:t>Or workers on genuine irregular work arrangements such as those who work on a relief basis.</w:t>
            </w:r>
          </w:p>
          <w:p w:rsidR="00F14964" w:rsidRPr="00220444" w:rsidRDefault="00F14964" w:rsidP="00F14964">
            <w:pPr>
              <w:pStyle w:val="i1b"/>
              <w:numPr>
                <w:ilvl w:val="0"/>
                <w:numId w:val="0"/>
              </w:numPr>
              <w:ind w:left="714" w:hanging="357"/>
              <w:rPr>
                <w:rFonts w:asciiTheme="minorHAnsi" w:hAnsiTheme="minorHAnsi" w:cstheme="minorHAnsi"/>
              </w:rPr>
            </w:pPr>
          </w:p>
          <w:p w:rsidR="00252376" w:rsidRPr="00220444" w:rsidRDefault="00252376" w:rsidP="00252376">
            <w:pPr>
              <w:pStyle w:val="i1b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220444">
              <w:rPr>
                <w:rFonts w:asciiTheme="minorHAnsi" w:hAnsiTheme="minorHAnsi" w:cstheme="minorHAnsi"/>
              </w:rPr>
              <w:t xml:space="preserve">There should be enhanced rights to casual conversion and other reforms should address the disadvantages casuals experience in skills, superannuation, risk and power.  </w:t>
            </w:r>
          </w:p>
          <w:p w:rsidR="00252376" w:rsidRPr="00220444" w:rsidRDefault="00310372" w:rsidP="00252376">
            <w:pPr>
              <w:rPr>
                <w:rFonts w:asciiTheme="minorHAnsi" w:hAnsiTheme="minorHAnsi" w:cstheme="minorHAnsi"/>
              </w:rPr>
            </w:pPr>
            <w:r w:rsidRPr="00220444">
              <w:rPr>
                <w:rFonts w:asciiTheme="minorHAnsi" w:hAnsiTheme="minorHAnsi" w:cstheme="minorHAnsi"/>
                <w:color w:val="000000"/>
              </w:rPr>
              <w:t>On skills, The Australia Institute contends that w</w:t>
            </w:r>
            <w:r w:rsidR="00252376" w:rsidRPr="00220444">
              <w:rPr>
                <w:rFonts w:asciiTheme="minorHAnsi" w:hAnsiTheme="minorHAnsi" w:cstheme="minorHAnsi"/>
              </w:rPr>
              <w:t xml:space="preserve">hatever benefits some business interests think go with </w:t>
            </w:r>
            <w:proofErr w:type="gramStart"/>
            <w:r w:rsidR="00252376" w:rsidRPr="00220444">
              <w:rPr>
                <w:rFonts w:asciiTheme="minorHAnsi" w:hAnsiTheme="minorHAnsi" w:cstheme="minorHAnsi"/>
              </w:rPr>
              <w:t>flexibility,</w:t>
            </w:r>
            <w:proofErr w:type="gramEnd"/>
            <w:r w:rsidR="00252376" w:rsidRPr="00220444">
              <w:rPr>
                <w:rFonts w:asciiTheme="minorHAnsi" w:hAnsiTheme="minorHAnsi" w:cstheme="minorHAnsi"/>
              </w:rPr>
              <w:t xml:space="preserve"> the casualisation of the workforce is inconsistent with a skilled workforce and high productivity growth. More emphasis must be put into improving the skills and training of casual workers to allow them avenues to more permanent work.</w:t>
            </w:r>
          </w:p>
          <w:p w:rsidR="00252376" w:rsidRPr="00220444" w:rsidRDefault="00310372" w:rsidP="00252376">
            <w:pPr>
              <w:rPr>
                <w:rFonts w:asciiTheme="minorHAnsi" w:hAnsiTheme="minorHAnsi" w:cstheme="minorHAnsi"/>
                <w:color w:val="000000"/>
              </w:rPr>
            </w:pPr>
            <w:r w:rsidRPr="00220444">
              <w:rPr>
                <w:rFonts w:asciiTheme="minorHAnsi" w:hAnsiTheme="minorHAnsi" w:cstheme="minorHAnsi"/>
                <w:color w:val="000000"/>
              </w:rPr>
              <w:t xml:space="preserve">On superannuation, </w:t>
            </w:r>
            <w:r w:rsidR="00252376" w:rsidRPr="00220444">
              <w:rPr>
                <w:rFonts w:asciiTheme="minorHAnsi" w:hAnsiTheme="minorHAnsi" w:cstheme="minorHAnsi"/>
                <w:color w:val="000000"/>
              </w:rPr>
              <w:t xml:space="preserve">casualness of low paid workers, and greater likelihood of casuals to be in the black economy means </w:t>
            </w:r>
            <w:r w:rsidRPr="00220444">
              <w:rPr>
                <w:rFonts w:asciiTheme="minorHAnsi" w:hAnsiTheme="minorHAnsi" w:cstheme="minorHAnsi"/>
                <w:color w:val="000000"/>
              </w:rPr>
              <w:t xml:space="preserve">their retirement savings are unlikely to be anything near adequate. </w:t>
            </w:r>
            <w:r w:rsidR="00252376" w:rsidRPr="00220444">
              <w:rPr>
                <w:rFonts w:asciiTheme="minorHAnsi" w:hAnsiTheme="minorHAnsi" w:cstheme="minorHAnsi"/>
                <w:color w:val="000000"/>
              </w:rPr>
              <w:t>More effort must be put into reducing opportunities for employers to evade their responsibilities.</w:t>
            </w:r>
          </w:p>
          <w:p w:rsidR="00252376" w:rsidRPr="00220444" w:rsidRDefault="00310372" w:rsidP="00252376">
            <w:pPr>
              <w:rPr>
                <w:rFonts w:asciiTheme="minorHAnsi" w:hAnsiTheme="minorHAnsi" w:cstheme="minorHAnsi"/>
                <w:color w:val="000000"/>
              </w:rPr>
            </w:pPr>
            <w:r w:rsidRPr="00220444">
              <w:rPr>
                <w:rFonts w:asciiTheme="minorHAnsi" w:hAnsiTheme="minorHAnsi" w:cstheme="minorHAnsi"/>
                <w:color w:val="000000"/>
              </w:rPr>
              <w:t>Casuals bear the brunt of the transfer of e</w:t>
            </w:r>
            <w:r w:rsidR="00252376" w:rsidRPr="00220444">
              <w:rPr>
                <w:rFonts w:asciiTheme="minorHAnsi" w:hAnsiTheme="minorHAnsi" w:cstheme="minorHAnsi"/>
                <w:color w:val="000000"/>
              </w:rPr>
              <w:t>nterprise risk</w:t>
            </w:r>
            <w:r w:rsidRPr="00220444">
              <w:rPr>
                <w:rFonts w:asciiTheme="minorHAnsi" w:hAnsiTheme="minorHAnsi" w:cstheme="minorHAnsi"/>
                <w:color w:val="000000"/>
              </w:rPr>
              <w:t xml:space="preserve"> by employers. C</w:t>
            </w:r>
            <w:r w:rsidR="00252376" w:rsidRPr="00220444">
              <w:rPr>
                <w:rFonts w:asciiTheme="minorHAnsi" w:hAnsiTheme="minorHAnsi" w:cstheme="minorHAnsi"/>
                <w:color w:val="000000"/>
              </w:rPr>
              <w:t xml:space="preserve">asual loadings are not adequate compensation for the extra risk they accept and the lack of entitlements they receive. </w:t>
            </w:r>
          </w:p>
          <w:p w:rsidR="00252376" w:rsidRPr="00220444" w:rsidRDefault="008A1512" w:rsidP="00252376">
            <w:pPr>
              <w:rPr>
                <w:rFonts w:asciiTheme="minorHAnsi" w:hAnsiTheme="minorHAnsi" w:cstheme="minorHAnsi"/>
                <w:color w:val="000000"/>
              </w:rPr>
            </w:pPr>
            <w:r w:rsidRPr="00220444">
              <w:rPr>
                <w:rFonts w:asciiTheme="minorHAnsi" w:hAnsiTheme="minorHAnsi" w:cstheme="minorHAnsi"/>
                <w:color w:val="000000"/>
              </w:rPr>
              <w:t>There is a clear power imbalance, supported by statistics (</w:t>
            </w:r>
            <w:proofErr w:type="spellStart"/>
            <w:r w:rsidRPr="00220444">
              <w:rPr>
                <w:rFonts w:asciiTheme="minorHAnsi" w:hAnsiTheme="minorHAnsi" w:cstheme="minorHAnsi"/>
                <w:color w:val="000000"/>
              </w:rPr>
              <w:t>eg</w:t>
            </w:r>
            <w:proofErr w:type="spellEnd"/>
            <w:r w:rsidRPr="00220444">
              <w:rPr>
                <w:rFonts w:asciiTheme="minorHAnsi" w:hAnsiTheme="minorHAnsi" w:cstheme="minorHAnsi"/>
                <w:color w:val="000000"/>
              </w:rPr>
              <w:t xml:space="preserve">. casuals who want to work longer or more hours), in that the </w:t>
            </w:r>
            <w:r w:rsidR="00252376" w:rsidRPr="00220444">
              <w:rPr>
                <w:rFonts w:asciiTheme="minorHAnsi" w:hAnsiTheme="minorHAnsi" w:cstheme="minorHAnsi"/>
                <w:color w:val="000000"/>
              </w:rPr>
              <w:t>high proportion of casual employees does not represent preference</w:t>
            </w:r>
            <w:r w:rsidRPr="00220444">
              <w:rPr>
                <w:rFonts w:asciiTheme="minorHAnsi" w:hAnsiTheme="minorHAnsi" w:cstheme="minorHAnsi"/>
                <w:color w:val="000000"/>
              </w:rPr>
              <w:t xml:space="preserve"> by employees</w:t>
            </w:r>
            <w:r w:rsidR="00252376" w:rsidRPr="00220444">
              <w:rPr>
                <w:rFonts w:asciiTheme="minorHAnsi" w:hAnsiTheme="minorHAnsi" w:cstheme="minorHAnsi"/>
                <w:color w:val="000000"/>
              </w:rPr>
              <w:t>, but rather their lack of power in workplace relationships.</w:t>
            </w:r>
          </w:p>
          <w:p w:rsidR="00220444" w:rsidRDefault="008A1512" w:rsidP="00F14964">
            <w:pPr>
              <w:rPr>
                <w:rFonts w:asciiTheme="minorHAnsi" w:hAnsiTheme="minorHAnsi" w:cstheme="minorHAnsi"/>
              </w:rPr>
            </w:pPr>
            <w:r w:rsidRPr="00220444">
              <w:rPr>
                <w:rFonts w:asciiTheme="minorHAnsi" w:hAnsiTheme="minorHAnsi" w:cstheme="minorHAnsi"/>
                <w:color w:val="000000"/>
              </w:rPr>
              <w:t xml:space="preserve">The submission discusses the concept of “job guarantee” programs and policies, whereby the state should provide a job to anyone able tow </w:t>
            </w:r>
            <w:proofErr w:type="spellStart"/>
            <w:r w:rsidRPr="00220444">
              <w:rPr>
                <w:rFonts w:asciiTheme="minorHAnsi" w:hAnsiTheme="minorHAnsi" w:cstheme="minorHAnsi"/>
                <w:color w:val="000000"/>
              </w:rPr>
              <w:t>ork</w:t>
            </w:r>
            <w:proofErr w:type="spellEnd"/>
            <w:r w:rsidRPr="00220444">
              <w:rPr>
                <w:rFonts w:asciiTheme="minorHAnsi" w:hAnsiTheme="minorHAnsi" w:cstheme="minorHAnsi"/>
                <w:color w:val="000000"/>
              </w:rPr>
              <w:t xml:space="preserve"> and so entrench employment as a right on par with other civil and </w:t>
            </w:r>
            <w:proofErr w:type="spellStart"/>
            <w:r w:rsidRPr="00220444">
              <w:rPr>
                <w:rFonts w:asciiTheme="minorHAnsi" w:hAnsiTheme="minorHAnsi" w:cstheme="minorHAnsi"/>
                <w:color w:val="000000"/>
              </w:rPr>
              <w:t>poltical</w:t>
            </w:r>
            <w:proofErr w:type="spellEnd"/>
            <w:r w:rsidRPr="00220444">
              <w:rPr>
                <w:rFonts w:asciiTheme="minorHAnsi" w:hAnsiTheme="minorHAnsi" w:cstheme="minorHAnsi"/>
                <w:color w:val="000000"/>
              </w:rPr>
              <w:t xml:space="preserve"> rights. The job guarantee would include basic award rights. This would put a floor under working conditions elsewhere in the economy, as employers would find it hard to attract workers if they did not offer equivalent award </w:t>
            </w:r>
            <w:proofErr w:type="spellStart"/>
            <w:r w:rsidRPr="00220444">
              <w:rPr>
                <w:rFonts w:asciiTheme="minorHAnsi" w:hAnsiTheme="minorHAnsi" w:cstheme="minorHAnsi"/>
                <w:color w:val="000000"/>
              </w:rPr>
              <w:t>conditons</w:t>
            </w:r>
            <w:proofErr w:type="spellEnd"/>
            <w:r w:rsidRPr="00220444">
              <w:rPr>
                <w:rFonts w:asciiTheme="minorHAnsi" w:hAnsiTheme="minorHAnsi" w:cstheme="minorHAnsi"/>
                <w:color w:val="000000"/>
              </w:rPr>
              <w:t>. This concept would face resistance from employers.</w:t>
            </w:r>
            <w:r w:rsidRPr="00220444">
              <w:rPr>
                <w:rFonts w:asciiTheme="minorHAnsi" w:hAnsiTheme="minorHAnsi" w:cstheme="minorHAnsi"/>
              </w:rPr>
              <w:t xml:space="preserve"> </w:t>
            </w:r>
          </w:p>
          <w:p w:rsidR="00F14964" w:rsidRPr="00220444" w:rsidRDefault="00F14964" w:rsidP="00F14964">
            <w:pPr>
              <w:rPr>
                <w:rFonts w:asciiTheme="minorHAnsi" w:hAnsiTheme="minorHAnsi" w:cstheme="minorHAnsi"/>
              </w:rPr>
            </w:pPr>
          </w:p>
        </w:tc>
      </w:tr>
      <w:tr w:rsidR="00772A69" w:rsidRPr="00220444" w:rsidTr="00772A69">
        <w:tc>
          <w:tcPr>
            <w:tcW w:w="280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72A69" w:rsidRPr="00220444" w:rsidRDefault="00772A69" w:rsidP="00BA13EC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760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772A69" w:rsidRPr="00220444" w:rsidRDefault="00772A69" w:rsidP="00BA13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772A69" w:rsidRPr="00220444" w:rsidTr="00772A69">
        <w:tc>
          <w:tcPr>
            <w:tcW w:w="280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72A69" w:rsidRPr="00220444" w:rsidRDefault="00772A69" w:rsidP="00BA13E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20444">
              <w:rPr>
                <w:rFonts w:asciiTheme="minorHAnsi" w:hAnsiTheme="minorHAnsi" w:cstheme="minorHAnsi"/>
              </w:rPr>
              <w:lastRenderedPageBreak/>
              <w:t>Key words:</w:t>
            </w:r>
          </w:p>
        </w:tc>
        <w:tc>
          <w:tcPr>
            <w:tcW w:w="75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69" w:rsidRPr="00220444" w:rsidRDefault="00220444" w:rsidP="00BA13E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20444">
              <w:rPr>
                <w:rFonts w:asciiTheme="minorHAnsi" w:hAnsiTheme="minorHAnsi" w:cstheme="minorHAnsi"/>
              </w:rPr>
              <w:t>Casualisation, flexibility, exploitation</w:t>
            </w:r>
          </w:p>
        </w:tc>
      </w:tr>
      <w:tr w:rsidR="00772A69" w:rsidRPr="00220444" w:rsidTr="00772A69">
        <w:tc>
          <w:tcPr>
            <w:tcW w:w="2801" w:type="dxa"/>
            <w:gridSpan w:val="3"/>
            <w:shd w:val="clear" w:color="auto" w:fill="auto"/>
          </w:tcPr>
          <w:p w:rsidR="00772A69" w:rsidRPr="00220444" w:rsidRDefault="00772A69" w:rsidP="00BA13EC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7600" w:type="dxa"/>
            <w:gridSpan w:val="9"/>
            <w:shd w:val="clear" w:color="auto" w:fill="auto"/>
          </w:tcPr>
          <w:p w:rsidR="00772A69" w:rsidRPr="00220444" w:rsidRDefault="00772A69" w:rsidP="00BA13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772A69" w:rsidRPr="00220444" w:rsidTr="00772A69">
        <w:tc>
          <w:tcPr>
            <w:tcW w:w="280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72A69" w:rsidRPr="00220444" w:rsidRDefault="00772A69" w:rsidP="00BA13E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20444">
              <w:rPr>
                <w:rFonts w:asciiTheme="minorHAnsi" w:hAnsiTheme="minorHAnsi" w:cstheme="minorHAnsi"/>
              </w:rPr>
              <w:t>Key concepts:</w:t>
            </w:r>
          </w:p>
        </w:tc>
        <w:tc>
          <w:tcPr>
            <w:tcW w:w="7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69" w:rsidRPr="00220444" w:rsidRDefault="00220444" w:rsidP="0022044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20444">
              <w:rPr>
                <w:rFonts w:asciiTheme="minorHAnsi" w:hAnsiTheme="minorHAnsi" w:cstheme="minorHAnsi"/>
              </w:rPr>
              <w:t>Insecure work, skills and learning, personal and societal health and wellbeing</w:t>
            </w:r>
          </w:p>
        </w:tc>
      </w:tr>
      <w:tr w:rsidR="00A37101" w:rsidRPr="00220444" w:rsidTr="00772A69">
        <w:tc>
          <w:tcPr>
            <w:tcW w:w="2801" w:type="dxa"/>
            <w:gridSpan w:val="3"/>
            <w:shd w:val="clear" w:color="auto" w:fill="auto"/>
          </w:tcPr>
          <w:p w:rsidR="0074393C" w:rsidRPr="00220444" w:rsidRDefault="0074393C" w:rsidP="00BA13EC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760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74393C" w:rsidRPr="00220444" w:rsidRDefault="0074393C" w:rsidP="00BA13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A37101" w:rsidRPr="00220444" w:rsidTr="00A8436F">
        <w:tc>
          <w:tcPr>
            <w:tcW w:w="280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4393C" w:rsidRPr="00220444" w:rsidRDefault="003F7F6C" w:rsidP="00A8436F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220444">
              <w:rPr>
                <w:rFonts w:asciiTheme="minorHAnsi" w:hAnsiTheme="minorHAnsi" w:cstheme="minorHAnsi"/>
              </w:rPr>
              <w:t>Statistics/Incidences</w:t>
            </w:r>
            <w:r w:rsidR="0074393C" w:rsidRPr="0022044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69" w:rsidRPr="00220444" w:rsidRDefault="00310372" w:rsidP="00310372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</w:rPr>
            </w:pPr>
            <w:r w:rsidRPr="00220444">
              <w:rPr>
                <w:rFonts w:asciiTheme="minorHAnsi" w:hAnsiTheme="minorHAnsi" w:cstheme="minorHAnsi"/>
              </w:rPr>
              <w:t xml:space="preserve">Contains a comprehensive summary of previously published statistics, mainly from the ABS, on the characteristics and earnings of casual workers, and their relationship to unemployment. </w:t>
            </w:r>
          </w:p>
        </w:tc>
      </w:tr>
      <w:tr w:rsidR="00A37101" w:rsidRPr="00220444" w:rsidTr="00A8436F">
        <w:tc>
          <w:tcPr>
            <w:tcW w:w="2801" w:type="dxa"/>
            <w:gridSpan w:val="3"/>
            <w:shd w:val="clear" w:color="auto" w:fill="auto"/>
          </w:tcPr>
          <w:p w:rsidR="0074393C" w:rsidRPr="00220444" w:rsidRDefault="0074393C" w:rsidP="00A8436F">
            <w:pPr>
              <w:spacing w:after="0" w:line="240" w:lineRule="auto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760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393C" w:rsidRPr="00220444" w:rsidRDefault="0074393C" w:rsidP="00BA13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A37101" w:rsidRPr="00220444" w:rsidTr="00A8436F">
        <w:tc>
          <w:tcPr>
            <w:tcW w:w="280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4393C" w:rsidRPr="00220444" w:rsidRDefault="003558FE" w:rsidP="00A8436F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220444">
              <w:rPr>
                <w:rFonts w:asciiTheme="minorHAnsi" w:hAnsiTheme="minorHAnsi" w:cstheme="minorHAnsi"/>
              </w:rPr>
              <w:t>Identified Case Studies</w:t>
            </w:r>
            <w:r w:rsidR="0074393C" w:rsidRPr="0022044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69" w:rsidRPr="00220444" w:rsidRDefault="00310372" w:rsidP="00F1496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</w:rPr>
            </w:pPr>
            <w:r w:rsidRPr="00220444">
              <w:rPr>
                <w:rFonts w:asciiTheme="minorHAnsi" w:hAnsiTheme="minorHAnsi" w:cstheme="minorHAnsi"/>
              </w:rPr>
              <w:t>N/A</w:t>
            </w:r>
          </w:p>
        </w:tc>
      </w:tr>
      <w:tr w:rsidR="000870C6" w:rsidRPr="00220444" w:rsidTr="000870C6">
        <w:tc>
          <w:tcPr>
            <w:tcW w:w="10401" w:type="dxa"/>
            <w:gridSpan w:val="12"/>
            <w:shd w:val="clear" w:color="auto" w:fill="auto"/>
            <w:vAlign w:val="center"/>
          </w:tcPr>
          <w:p w:rsidR="000870C6" w:rsidRPr="00220444" w:rsidRDefault="000870C6" w:rsidP="000870C6">
            <w:pPr>
              <w:spacing w:after="0" w:line="240" w:lineRule="auto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74393C" w:rsidRPr="00220444" w:rsidTr="000870C6">
        <w:tc>
          <w:tcPr>
            <w:tcW w:w="10401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10281" w:type="dxa"/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7587"/>
            </w:tblGrid>
            <w:tr w:rsidR="001D4D65" w:rsidRPr="00220444" w:rsidTr="00772A69">
              <w:trPr>
                <w:trHeight w:val="1092"/>
              </w:trPr>
              <w:tc>
                <w:tcPr>
                  <w:tcW w:w="269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D4D65" w:rsidRPr="00220444" w:rsidRDefault="001D4D65" w:rsidP="00A8436F">
                  <w:pPr>
                    <w:spacing w:before="60" w:after="60" w:line="240" w:lineRule="auto"/>
                    <w:ind w:left="-108"/>
                    <w:rPr>
                      <w:rFonts w:asciiTheme="minorHAnsi" w:hAnsiTheme="minorHAnsi" w:cstheme="minorHAnsi"/>
                    </w:rPr>
                  </w:pPr>
                  <w:r w:rsidRPr="00220444">
                    <w:rPr>
                      <w:rFonts w:asciiTheme="minorHAnsi" w:hAnsiTheme="minorHAnsi" w:cstheme="minorHAnsi"/>
                    </w:rPr>
                    <w:t>Engagement of solutions:</w:t>
                  </w:r>
                </w:p>
                <w:p w:rsidR="00A8436F" w:rsidRPr="00220444" w:rsidRDefault="00A8436F" w:rsidP="00A8436F">
                  <w:pPr>
                    <w:spacing w:before="60" w:after="60" w:line="240" w:lineRule="auto"/>
                    <w:ind w:left="-108"/>
                    <w:rPr>
                      <w:rFonts w:asciiTheme="minorHAnsi" w:hAnsiTheme="minorHAnsi" w:cstheme="minorHAnsi"/>
                    </w:rPr>
                  </w:pPr>
                  <w:r w:rsidRPr="00220444">
                    <w:rPr>
                      <w:rFonts w:asciiTheme="minorHAnsi" w:hAnsiTheme="minorHAnsi" w:cstheme="minorHAnsi"/>
                      <w:sz w:val="16"/>
                    </w:rPr>
                    <w:t>(what’s worked and what’s not)</w:t>
                  </w:r>
                </w:p>
              </w:tc>
              <w:tc>
                <w:tcPr>
                  <w:tcW w:w="7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2A69" w:rsidRPr="00220444" w:rsidRDefault="00310372" w:rsidP="00F14964">
                  <w:pPr>
                    <w:spacing w:before="60" w:after="6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220444">
                    <w:rPr>
                      <w:rFonts w:asciiTheme="minorHAnsi" w:hAnsiTheme="minorHAnsi" w:cstheme="minorHAnsi"/>
                    </w:rPr>
                    <w:t>N/A</w:t>
                  </w:r>
                </w:p>
              </w:tc>
            </w:tr>
          </w:tbl>
          <w:p w:rsidR="0074393C" w:rsidRPr="00220444" w:rsidRDefault="003558FE" w:rsidP="00A8436F">
            <w:pPr>
              <w:spacing w:after="60" w:line="240" w:lineRule="auto"/>
              <w:rPr>
                <w:rFonts w:asciiTheme="minorHAnsi" w:hAnsiTheme="minorHAnsi" w:cstheme="minorHAnsi"/>
              </w:rPr>
            </w:pPr>
            <w:r w:rsidRPr="00220444">
              <w:rPr>
                <w:rFonts w:asciiTheme="minorHAnsi" w:hAnsiTheme="minorHAnsi" w:cstheme="minorHAnsi"/>
              </w:rPr>
              <w:t>Recommendations</w:t>
            </w:r>
            <w:r w:rsidR="0074393C" w:rsidRPr="00220444">
              <w:rPr>
                <w:rFonts w:asciiTheme="minorHAnsi" w:hAnsiTheme="minorHAnsi" w:cstheme="minorHAnsi"/>
              </w:rPr>
              <w:t>:</w:t>
            </w:r>
          </w:p>
        </w:tc>
      </w:tr>
      <w:tr w:rsidR="0074393C" w:rsidRPr="00220444" w:rsidTr="00C14F74">
        <w:tc>
          <w:tcPr>
            <w:tcW w:w="104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69" w:rsidRPr="00220444" w:rsidRDefault="008A1512" w:rsidP="00BA13EC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</w:rPr>
            </w:pPr>
            <w:r w:rsidRPr="00220444">
              <w:rPr>
                <w:rFonts w:asciiTheme="minorHAnsi" w:hAnsiTheme="minorHAnsi" w:cstheme="minorHAnsi"/>
              </w:rPr>
              <w:t>Apart from “true casuals” (discussed above) all other employees should have access to the protections, rights, entitlements and obligations associated with ongoing or fixed-term employment.</w:t>
            </w:r>
          </w:p>
          <w:p w:rsidR="00220444" w:rsidRPr="00220444" w:rsidRDefault="00220444" w:rsidP="0022044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</w:rPr>
            </w:pPr>
            <w:r w:rsidRPr="00220444">
              <w:rPr>
                <w:rFonts w:asciiTheme="minorHAnsi" w:hAnsiTheme="minorHAnsi" w:cstheme="minorHAnsi"/>
              </w:rPr>
              <w:t>Barriers that trap people in casual work, such as poor availability of public transport in much of urban Australia or lack of decent childcare, need to be overcome.</w:t>
            </w:r>
          </w:p>
          <w:p w:rsidR="008A1512" w:rsidRPr="00220444" w:rsidRDefault="008A1512" w:rsidP="00BA13EC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</w:rPr>
            </w:pPr>
            <w:r w:rsidRPr="00220444">
              <w:rPr>
                <w:rFonts w:asciiTheme="minorHAnsi" w:hAnsiTheme="minorHAnsi" w:cstheme="minorHAnsi"/>
                <w:u w:val="single"/>
              </w:rPr>
              <w:t>Skills</w:t>
            </w:r>
            <w:r w:rsidRPr="00220444">
              <w:rPr>
                <w:rFonts w:asciiTheme="minorHAnsi" w:hAnsiTheme="minorHAnsi" w:cstheme="minorHAnsi"/>
              </w:rPr>
              <w:t xml:space="preserve">: Governments should address the skills of casual workers and provide education and training programs to maintain and </w:t>
            </w:r>
            <w:proofErr w:type="spellStart"/>
            <w:r w:rsidRPr="00220444">
              <w:rPr>
                <w:rFonts w:asciiTheme="minorHAnsi" w:hAnsiTheme="minorHAnsi" w:cstheme="minorHAnsi"/>
              </w:rPr>
              <w:t>updgrade</w:t>
            </w:r>
            <w:proofErr w:type="spellEnd"/>
            <w:r w:rsidRPr="00220444">
              <w:rPr>
                <w:rFonts w:asciiTheme="minorHAnsi" w:hAnsiTheme="minorHAnsi" w:cstheme="minorHAnsi"/>
              </w:rPr>
              <w:t xml:space="preserve"> skills, to help them find quality jobs rather than remain confined to casual conditions, low quality work and interrupted work histories. A new training levy </w:t>
            </w:r>
            <w:proofErr w:type="spellStart"/>
            <w:r w:rsidRPr="00220444">
              <w:rPr>
                <w:rFonts w:asciiTheme="minorHAnsi" w:hAnsiTheme="minorHAnsi" w:cstheme="minorHAnsi"/>
              </w:rPr>
              <w:t>iniative</w:t>
            </w:r>
            <w:proofErr w:type="spellEnd"/>
            <w:r w:rsidRPr="00220444">
              <w:rPr>
                <w:rFonts w:asciiTheme="minorHAnsi" w:hAnsiTheme="minorHAnsi" w:cstheme="minorHAnsi"/>
              </w:rPr>
              <w:t xml:space="preserve"> would be useful, as would competency certificates.</w:t>
            </w:r>
          </w:p>
          <w:p w:rsidR="00772A69" w:rsidRPr="00220444" w:rsidRDefault="008A1512" w:rsidP="00BA13EC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</w:rPr>
            </w:pPr>
            <w:r w:rsidRPr="00220444">
              <w:rPr>
                <w:rFonts w:asciiTheme="minorHAnsi" w:hAnsiTheme="minorHAnsi" w:cstheme="minorHAnsi"/>
                <w:u w:val="single"/>
              </w:rPr>
              <w:t>Superannuation</w:t>
            </w:r>
            <w:r w:rsidRPr="00220444">
              <w:rPr>
                <w:rFonts w:asciiTheme="minorHAnsi" w:hAnsiTheme="minorHAnsi" w:cstheme="minorHAnsi"/>
              </w:rPr>
              <w:t>: a Tax Office crackdown on employers who are delinquent in their super contributions would drive employers to do the right thing. There must be a tightening up on cash-in-hand payments that are prevalent in the informal workforce. Employers must be required to do better documentation of their workforce.</w:t>
            </w:r>
          </w:p>
          <w:p w:rsidR="008A1512" w:rsidRPr="00220444" w:rsidRDefault="008A1512" w:rsidP="00BA13EC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</w:rPr>
            </w:pPr>
            <w:r w:rsidRPr="00220444">
              <w:rPr>
                <w:rFonts w:asciiTheme="minorHAnsi" w:hAnsiTheme="minorHAnsi" w:cstheme="minorHAnsi"/>
                <w:u w:val="single"/>
              </w:rPr>
              <w:t>Power in the workplace</w:t>
            </w:r>
            <w:r w:rsidRPr="00220444">
              <w:rPr>
                <w:rFonts w:asciiTheme="minorHAnsi" w:hAnsiTheme="minorHAnsi" w:cstheme="minorHAnsi"/>
              </w:rPr>
              <w:t xml:space="preserve">: best achieved through full employment, which will enhance workers’ bargaining power. </w:t>
            </w:r>
            <w:r w:rsidR="00220444" w:rsidRPr="00220444">
              <w:rPr>
                <w:rFonts w:asciiTheme="minorHAnsi" w:hAnsiTheme="minorHAnsi" w:cstheme="minorHAnsi"/>
              </w:rPr>
              <w:t>Compulsory standardised workplace surveys of employee satisfaction could be used to “out” bad employers.</w:t>
            </w:r>
          </w:p>
          <w:p w:rsidR="00772A69" w:rsidRPr="00220444" w:rsidRDefault="00220444" w:rsidP="0022044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</w:rPr>
            </w:pPr>
            <w:r w:rsidRPr="00220444">
              <w:rPr>
                <w:rFonts w:asciiTheme="minorHAnsi" w:hAnsiTheme="minorHAnsi" w:cstheme="minorHAnsi"/>
                <w:u w:val="single"/>
              </w:rPr>
              <w:t>Job guarantee</w:t>
            </w:r>
            <w:r w:rsidRPr="00220444">
              <w:rPr>
                <w:rFonts w:asciiTheme="minorHAnsi" w:hAnsiTheme="minorHAnsi" w:cstheme="minorHAnsi"/>
              </w:rPr>
              <w:t>: concept should be explored as a key element in labour market policies, in good economic times and bad.</w:t>
            </w:r>
          </w:p>
        </w:tc>
      </w:tr>
      <w:tr w:rsidR="00930C42" w:rsidRPr="00220444" w:rsidTr="00772A69">
        <w:tc>
          <w:tcPr>
            <w:tcW w:w="308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4393C" w:rsidRPr="00220444" w:rsidRDefault="0074393C" w:rsidP="00BA13EC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731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74393C" w:rsidRPr="00220444" w:rsidRDefault="0074393C" w:rsidP="00BA13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C14F74" w:rsidRPr="00220444" w:rsidTr="00772A69">
        <w:tc>
          <w:tcPr>
            <w:tcW w:w="5351" w:type="dxa"/>
            <w:gridSpan w:val="7"/>
            <w:vMerge w:val="restart"/>
            <w:shd w:val="clear" w:color="auto" w:fill="auto"/>
          </w:tcPr>
          <w:p w:rsidR="0074393C" w:rsidRPr="00220444" w:rsidRDefault="00223A16" w:rsidP="00223A16">
            <w:pPr>
              <w:spacing w:before="6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20444">
              <w:rPr>
                <w:rFonts w:asciiTheme="minorHAnsi" w:hAnsiTheme="minorHAnsi" w:cstheme="minorHAnsi"/>
              </w:rPr>
              <w:t>Has the organisation requested any part of t</w:t>
            </w:r>
            <w:r w:rsidR="008C4D4A" w:rsidRPr="00220444">
              <w:rPr>
                <w:rFonts w:asciiTheme="minorHAnsi" w:hAnsiTheme="minorHAnsi" w:cstheme="minorHAnsi"/>
              </w:rPr>
              <w:t>his submission</w:t>
            </w:r>
            <w:r w:rsidRPr="00220444">
              <w:rPr>
                <w:rFonts w:asciiTheme="minorHAnsi" w:hAnsiTheme="minorHAnsi" w:cstheme="minorHAnsi"/>
              </w:rPr>
              <w:t xml:space="preserve"> to remain</w:t>
            </w:r>
            <w:r w:rsidR="008C4D4A" w:rsidRPr="00220444">
              <w:rPr>
                <w:rFonts w:asciiTheme="minorHAnsi" w:hAnsiTheme="minorHAnsi" w:cstheme="minorHAnsi"/>
              </w:rPr>
              <w:t xml:space="preserve"> </w:t>
            </w:r>
            <w:r w:rsidR="002B36B7" w:rsidRPr="00220444">
              <w:rPr>
                <w:rFonts w:asciiTheme="minorHAnsi" w:hAnsiTheme="minorHAnsi" w:cstheme="minorHAnsi"/>
              </w:rPr>
              <w:t>confidential?</w:t>
            </w:r>
          </w:p>
        </w:tc>
        <w:tc>
          <w:tcPr>
            <w:tcW w:w="5050" w:type="dxa"/>
            <w:gridSpan w:val="5"/>
            <w:shd w:val="clear" w:color="auto" w:fill="auto"/>
          </w:tcPr>
          <w:p w:rsidR="0074393C" w:rsidRPr="00220444" w:rsidRDefault="0074393C" w:rsidP="00BA13EC">
            <w:pPr>
              <w:spacing w:before="60" w:after="0" w:line="240" w:lineRule="auto"/>
              <w:ind w:left="-108"/>
              <w:jc w:val="both"/>
              <w:rPr>
                <w:rFonts w:asciiTheme="minorHAnsi" w:hAnsiTheme="minorHAnsi" w:cstheme="minorHAnsi"/>
              </w:rPr>
            </w:pPr>
            <w:r w:rsidRPr="00220444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444">
              <w:rPr>
                <w:rFonts w:asciiTheme="minorHAnsi" w:hAnsiTheme="minorHAnsi" w:cstheme="minorHAnsi"/>
              </w:rPr>
              <w:instrText xml:space="preserve"> FORMCHECKBOX </w:instrText>
            </w:r>
            <w:r w:rsidRPr="00220444">
              <w:rPr>
                <w:rFonts w:asciiTheme="minorHAnsi" w:hAnsiTheme="minorHAnsi" w:cstheme="minorHAnsi"/>
              </w:rPr>
            </w:r>
            <w:r w:rsidRPr="00220444">
              <w:rPr>
                <w:rFonts w:asciiTheme="minorHAnsi" w:hAnsiTheme="minorHAnsi" w:cstheme="minorHAnsi"/>
              </w:rPr>
              <w:fldChar w:fldCharType="end"/>
            </w:r>
            <w:r w:rsidR="00071C00" w:rsidRPr="00220444">
              <w:rPr>
                <w:rFonts w:asciiTheme="minorHAnsi" w:hAnsiTheme="minorHAnsi" w:cstheme="minorHAnsi"/>
              </w:rPr>
              <w:t xml:space="preserve"> Yes</w:t>
            </w:r>
          </w:p>
        </w:tc>
      </w:tr>
      <w:tr w:rsidR="00C14F74" w:rsidRPr="00220444" w:rsidTr="00772A69">
        <w:tc>
          <w:tcPr>
            <w:tcW w:w="5351" w:type="dxa"/>
            <w:gridSpan w:val="7"/>
            <w:vMerge/>
            <w:shd w:val="clear" w:color="auto" w:fill="auto"/>
          </w:tcPr>
          <w:p w:rsidR="0074393C" w:rsidRPr="00220444" w:rsidRDefault="0074393C" w:rsidP="00BA13EC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50" w:type="dxa"/>
            <w:gridSpan w:val="5"/>
            <w:shd w:val="clear" w:color="auto" w:fill="auto"/>
          </w:tcPr>
          <w:p w:rsidR="0074393C" w:rsidRPr="00220444" w:rsidRDefault="00310372" w:rsidP="00BA13EC">
            <w:pPr>
              <w:spacing w:after="60" w:line="240" w:lineRule="auto"/>
              <w:ind w:left="-108"/>
              <w:jc w:val="both"/>
              <w:rPr>
                <w:rFonts w:asciiTheme="minorHAnsi" w:hAnsiTheme="minorHAnsi" w:cstheme="minorHAnsi"/>
              </w:rPr>
            </w:pPr>
            <w:r w:rsidRPr="00220444">
              <w:rPr>
                <w:rFonts w:asciiTheme="minorHAnsi" w:hAnsiTheme="minorHAnsi" w:cstheme="minorHAnsi"/>
              </w:rPr>
              <w:t>x</w:t>
            </w:r>
            <w:r w:rsidR="0074393C" w:rsidRPr="00220444">
              <w:rPr>
                <w:rFonts w:asciiTheme="minorHAnsi" w:hAnsiTheme="minorHAnsi" w:cstheme="minorHAnsi"/>
              </w:rPr>
              <w:t xml:space="preserve"> No</w:t>
            </w:r>
          </w:p>
        </w:tc>
      </w:tr>
      <w:tr w:rsidR="002B36B7" w:rsidRPr="00220444" w:rsidTr="008C4D4A">
        <w:tc>
          <w:tcPr>
            <w:tcW w:w="10401" w:type="dxa"/>
            <w:gridSpan w:val="12"/>
            <w:shd w:val="clear" w:color="auto" w:fill="auto"/>
          </w:tcPr>
          <w:p w:rsidR="002B36B7" w:rsidRPr="00220444" w:rsidRDefault="002B36B7" w:rsidP="002B36B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</w:tr>
      <w:tr w:rsidR="002B36B7" w:rsidRPr="00220444" w:rsidTr="008C4D4A">
        <w:tc>
          <w:tcPr>
            <w:tcW w:w="1040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A95BA6" w:rsidRPr="00220444" w:rsidRDefault="00A95BA6" w:rsidP="00BA13EC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color w:val="FFFFFF"/>
              </w:rPr>
            </w:pPr>
            <w:r w:rsidRPr="00220444">
              <w:rPr>
                <w:rFonts w:asciiTheme="minorHAnsi" w:hAnsiTheme="minorHAnsi" w:cstheme="minorHAnsi"/>
                <w:b/>
                <w:color w:val="FFFFFF"/>
              </w:rPr>
              <w:t>CONTACT PERSON:</w:t>
            </w:r>
          </w:p>
        </w:tc>
      </w:tr>
      <w:tr w:rsidR="002B36B7" w:rsidRPr="00220444" w:rsidTr="00772A69">
        <w:tc>
          <w:tcPr>
            <w:tcW w:w="25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B36B7" w:rsidRPr="00220444" w:rsidRDefault="002B36B7" w:rsidP="002B36B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788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6B7" w:rsidRPr="00220444" w:rsidRDefault="002B36B7" w:rsidP="002B36B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A37101" w:rsidRPr="00220444" w:rsidTr="00772A69">
        <w:tc>
          <w:tcPr>
            <w:tcW w:w="25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4393C" w:rsidRPr="00220444" w:rsidRDefault="003558FE" w:rsidP="003558F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20444">
              <w:rPr>
                <w:rFonts w:asciiTheme="minorHAnsi" w:hAnsiTheme="minorHAnsi" w:cstheme="minorHAnsi"/>
                <w:b/>
              </w:rPr>
              <w:t>ORGANISATION NAME</w:t>
            </w:r>
            <w:r w:rsidR="00FB3641" w:rsidRPr="0022044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3C" w:rsidRPr="00220444" w:rsidRDefault="00310372" w:rsidP="00BA13EC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</w:rPr>
            </w:pPr>
            <w:r w:rsidRPr="00220444">
              <w:rPr>
                <w:rFonts w:asciiTheme="minorHAnsi" w:hAnsiTheme="minorHAnsi" w:cstheme="minorHAnsi"/>
              </w:rPr>
              <w:t>The Australia Institute</w:t>
            </w:r>
          </w:p>
        </w:tc>
      </w:tr>
      <w:tr w:rsidR="00E63B3A" w:rsidRPr="00220444" w:rsidTr="00772A69">
        <w:trPr>
          <w:trHeight w:val="70"/>
        </w:trPr>
        <w:tc>
          <w:tcPr>
            <w:tcW w:w="1525" w:type="dxa"/>
            <w:shd w:val="clear" w:color="auto" w:fill="auto"/>
          </w:tcPr>
          <w:p w:rsidR="00E63B3A" w:rsidRPr="00220444" w:rsidRDefault="00E63B3A" w:rsidP="00E63B3A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36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63B3A" w:rsidRPr="00220444" w:rsidRDefault="00E63B3A" w:rsidP="00E63B3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1561" w:type="dxa"/>
            <w:gridSpan w:val="3"/>
            <w:shd w:val="clear" w:color="auto" w:fill="auto"/>
          </w:tcPr>
          <w:p w:rsidR="00E63B3A" w:rsidRPr="00220444" w:rsidRDefault="00E63B3A" w:rsidP="00E63B3A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36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63B3A" w:rsidRPr="00220444" w:rsidRDefault="00E63B3A" w:rsidP="00E63B3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E63B3A" w:rsidRPr="00220444" w:rsidTr="00772A69"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</w:tcPr>
          <w:p w:rsidR="00FB3641" w:rsidRPr="00220444" w:rsidRDefault="00FB3641" w:rsidP="00BA13EC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</w:rPr>
            </w:pPr>
            <w:r w:rsidRPr="00220444">
              <w:rPr>
                <w:rFonts w:asciiTheme="minorHAnsi" w:hAnsiTheme="minorHAnsi" w:cstheme="minorHAnsi"/>
                <w:b/>
              </w:rPr>
              <w:t>FIRST NAME:</w:t>
            </w:r>
          </w:p>
        </w:tc>
        <w:tc>
          <w:tcPr>
            <w:tcW w:w="3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41" w:rsidRPr="00220444" w:rsidRDefault="00310372" w:rsidP="00BA13EC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</w:rPr>
            </w:pPr>
            <w:r w:rsidRPr="00220444">
              <w:rPr>
                <w:rFonts w:asciiTheme="minorHAnsi" w:hAnsiTheme="minorHAnsi" w:cstheme="minorHAnsi"/>
              </w:rPr>
              <w:t>David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641" w:rsidRPr="00220444" w:rsidRDefault="00FB3641" w:rsidP="00930C42">
            <w:pPr>
              <w:spacing w:before="60" w:after="60" w:line="240" w:lineRule="auto"/>
              <w:rPr>
                <w:rFonts w:asciiTheme="minorHAnsi" w:hAnsiTheme="minorHAnsi" w:cstheme="minorHAnsi"/>
                <w:b/>
              </w:rPr>
            </w:pPr>
            <w:r w:rsidRPr="00220444">
              <w:rPr>
                <w:rFonts w:asciiTheme="minorHAnsi" w:hAnsiTheme="minorHAnsi" w:cstheme="minorHAnsi"/>
                <w:b/>
              </w:rPr>
              <w:t>SURNAME:</w:t>
            </w:r>
          </w:p>
        </w:tc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41" w:rsidRPr="00220444" w:rsidRDefault="00310372" w:rsidP="00BA13EC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</w:rPr>
            </w:pPr>
            <w:r w:rsidRPr="00220444">
              <w:rPr>
                <w:rFonts w:asciiTheme="minorHAnsi" w:hAnsiTheme="minorHAnsi" w:cstheme="minorHAnsi"/>
              </w:rPr>
              <w:t>Richardson</w:t>
            </w:r>
          </w:p>
        </w:tc>
      </w:tr>
      <w:tr w:rsidR="00C14F74" w:rsidRPr="00220444" w:rsidTr="00772A69">
        <w:tc>
          <w:tcPr>
            <w:tcW w:w="3508" w:type="dxa"/>
            <w:gridSpan w:val="5"/>
            <w:shd w:val="clear" w:color="auto" w:fill="auto"/>
          </w:tcPr>
          <w:p w:rsidR="0074393C" w:rsidRPr="00220444" w:rsidRDefault="0074393C" w:rsidP="00E63B3A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6893" w:type="dxa"/>
            <w:gridSpan w:val="7"/>
            <w:shd w:val="clear" w:color="auto" w:fill="auto"/>
          </w:tcPr>
          <w:p w:rsidR="0074393C" w:rsidRPr="00220444" w:rsidRDefault="0074393C" w:rsidP="00E63B3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E63B3A" w:rsidRPr="00220444" w:rsidTr="00772A69"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</w:tcPr>
          <w:p w:rsidR="00E63B3A" w:rsidRPr="00220444" w:rsidRDefault="00E63B3A" w:rsidP="00BA13EC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20444">
              <w:rPr>
                <w:rFonts w:asciiTheme="minorHAnsi" w:hAnsiTheme="minorHAnsi" w:cstheme="minorHAnsi"/>
                <w:b/>
              </w:rPr>
              <w:t>PHONE:</w:t>
            </w:r>
          </w:p>
        </w:tc>
        <w:tc>
          <w:tcPr>
            <w:tcW w:w="3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3A" w:rsidRPr="00220444" w:rsidRDefault="00310372" w:rsidP="00BA13EC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</w:rPr>
            </w:pPr>
            <w:r w:rsidRPr="00220444">
              <w:rPr>
                <w:rFonts w:asciiTheme="minorHAnsi" w:hAnsiTheme="minorHAnsi" w:cstheme="minorHAnsi"/>
              </w:rPr>
              <w:t>02 62068703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3A" w:rsidRPr="00220444" w:rsidRDefault="00E63B3A" w:rsidP="00930C42">
            <w:pPr>
              <w:spacing w:before="60" w:after="60" w:line="240" w:lineRule="auto"/>
              <w:rPr>
                <w:rFonts w:asciiTheme="minorHAnsi" w:hAnsiTheme="minorHAnsi" w:cstheme="minorHAnsi"/>
                <w:b/>
              </w:rPr>
            </w:pPr>
            <w:r w:rsidRPr="00220444">
              <w:rPr>
                <w:rFonts w:asciiTheme="minorHAnsi" w:hAnsiTheme="minorHAnsi" w:cstheme="minorHAnsi"/>
                <w:b/>
              </w:rPr>
              <w:t>MOBILE:</w:t>
            </w:r>
          </w:p>
        </w:tc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3A" w:rsidRPr="00220444" w:rsidRDefault="00310372" w:rsidP="00BA13EC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</w:rPr>
            </w:pPr>
            <w:r w:rsidRPr="00220444">
              <w:rPr>
                <w:rFonts w:asciiTheme="minorHAnsi" w:hAnsiTheme="minorHAnsi" w:cstheme="minorHAnsi"/>
              </w:rPr>
              <w:t>0414 747 334</w:t>
            </w:r>
          </w:p>
        </w:tc>
      </w:tr>
      <w:tr w:rsidR="00A37101" w:rsidRPr="00220444" w:rsidTr="00772A69">
        <w:tc>
          <w:tcPr>
            <w:tcW w:w="1525" w:type="dxa"/>
            <w:shd w:val="clear" w:color="auto" w:fill="auto"/>
          </w:tcPr>
          <w:p w:rsidR="00FB3641" w:rsidRPr="00220444" w:rsidRDefault="00FB3641" w:rsidP="00E63B3A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887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FB3641" w:rsidRPr="00220444" w:rsidRDefault="00FB3641" w:rsidP="00E63B3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A37101" w:rsidRPr="00220444" w:rsidTr="00772A69"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</w:tcPr>
          <w:p w:rsidR="00FB3641" w:rsidRPr="00220444" w:rsidRDefault="00FD5F8F" w:rsidP="00BA13EC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20444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8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41" w:rsidRPr="00220444" w:rsidRDefault="00310372" w:rsidP="00BA13EC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</w:rPr>
            </w:pPr>
            <w:r w:rsidRPr="00220444">
              <w:rPr>
                <w:rFonts w:asciiTheme="minorHAnsi" w:hAnsiTheme="minorHAnsi" w:cstheme="minorHAnsi"/>
              </w:rPr>
              <w:t>david@tai.org.au</w:t>
            </w:r>
          </w:p>
        </w:tc>
      </w:tr>
      <w:tr w:rsidR="00A37101" w:rsidRPr="00220444" w:rsidTr="00772A69">
        <w:tc>
          <w:tcPr>
            <w:tcW w:w="1525" w:type="dxa"/>
            <w:shd w:val="clear" w:color="auto" w:fill="auto"/>
          </w:tcPr>
          <w:p w:rsidR="00FB3641" w:rsidRPr="00220444" w:rsidRDefault="00FB3641" w:rsidP="00FD5F8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887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641" w:rsidRPr="00220444" w:rsidRDefault="00FB3641" w:rsidP="00FD5F8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A37101" w:rsidRPr="00220444" w:rsidTr="00772A69"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</w:tcPr>
          <w:p w:rsidR="00FB3641" w:rsidRPr="00220444" w:rsidRDefault="00FD5F8F" w:rsidP="00BA13EC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20444">
              <w:rPr>
                <w:rFonts w:asciiTheme="minorHAnsi" w:hAnsiTheme="minorHAnsi" w:cstheme="minorHAnsi"/>
                <w:b/>
              </w:rPr>
              <w:t>ADDRESS:</w:t>
            </w:r>
          </w:p>
        </w:tc>
        <w:tc>
          <w:tcPr>
            <w:tcW w:w="8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41" w:rsidRPr="00220444" w:rsidRDefault="00310372" w:rsidP="00BA13EC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</w:rPr>
            </w:pPr>
            <w:r w:rsidRPr="00220444">
              <w:rPr>
                <w:rFonts w:asciiTheme="minorHAnsi" w:hAnsiTheme="minorHAnsi" w:cstheme="minorHAnsi"/>
              </w:rPr>
              <w:t>University of Canberra</w:t>
            </w:r>
          </w:p>
        </w:tc>
      </w:tr>
      <w:tr w:rsidR="00A37101" w:rsidRPr="00220444" w:rsidTr="00772A69">
        <w:tc>
          <w:tcPr>
            <w:tcW w:w="1525" w:type="dxa"/>
            <w:shd w:val="clear" w:color="auto" w:fill="auto"/>
          </w:tcPr>
          <w:p w:rsidR="00FB3641" w:rsidRPr="00220444" w:rsidRDefault="00FB3641" w:rsidP="00FD5F8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8876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FB3641" w:rsidRPr="00220444" w:rsidRDefault="00FB3641" w:rsidP="00FD5F8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A37101" w:rsidRPr="00220444" w:rsidTr="00772A69"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</w:tcPr>
          <w:p w:rsidR="002B36B7" w:rsidRPr="00220444" w:rsidRDefault="002B36B7" w:rsidP="00BA13EC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20444">
              <w:rPr>
                <w:rFonts w:asciiTheme="minorHAnsi" w:hAnsiTheme="minorHAnsi" w:cstheme="minorHAnsi"/>
                <w:b/>
              </w:rPr>
              <w:t>SUBURB:</w:t>
            </w:r>
          </w:p>
        </w:tc>
        <w:tc>
          <w:tcPr>
            <w:tcW w:w="3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6B7" w:rsidRPr="00220444" w:rsidRDefault="00310372" w:rsidP="00BA13EC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</w:rPr>
            </w:pPr>
            <w:r w:rsidRPr="00220444">
              <w:rPr>
                <w:rFonts w:asciiTheme="minorHAnsi" w:hAnsiTheme="minorHAnsi" w:cstheme="minorHAnsi"/>
              </w:rPr>
              <w:t>Bruce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6B7" w:rsidRPr="00220444" w:rsidRDefault="002B36B7" w:rsidP="00930C42">
            <w:pPr>
              <w:spacing w:before="60" w:after="60" w:line="240" w:lineRule="auto"/>
              <w:rPr>
                <w:rFonts w:asciiTheme="minorHAnsi" w:hAnsiTheme="minorHAnsi" w:cstheme="minorHAnsi"/>
                <w:b/>
              </w:rPr>
            </w:pPr>
            <w:r w:rsidRPr="00220444">
              <w:rPr>
                <w:rFonts w:asciiTheme="minorHAnsi" w:hAnsiTheme="minorHAnsi" w:cstheme="minorHAnsi"/>
                <w:b/>
              </w:rPr>
              <w:t>STATE: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6B7" w:rsidRPr="00220444" w:rsidRDefault="00310372" w:rsidP="00BA13EC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</w:rPr>
            </w:pPr>
            <w:r w:rsidRPr="00220444">
              <w:rPr>
                <w:rFonts w:asciiTheme="minorHAnsi" w:hAnsiTheme="minorHAnsi" w:cstheme="minorHAnsi"/>
              </w:rPr>
              <w:t>ACT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6B7" w:rsidRPr="00220444" w:rsidRDefault="002B36B7" w:rsidP="00BA13EC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20444">
              <w:rPr>
                <w:rFonts w:asciiTheme="minorHAnsi" w:hAnsiTheme="minorHAnsi" w:cstheme="minorHAnsi"/>
                <w:b/>
              </w:rPr>
              <w:t>POSTCODE: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6B7" w:rsidRPr="00220444" w:rsidRDefault="00310372" w:rsidP="00BA13EC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</w:rPr>
            </w:pPr>
            <w:r w:rsidRPr="00220444">
              <w:rPr>
                <w:rFonts w:asciiTheme="minorHAnsi" w:hAnsiTheme="minorHAnsi" w:cstheme="minorHAnsi"/>
              </w:rPr>
              <w:t>2601</w:t>
            </w:r>
          </w:p>
        </w:tc>
      </w:tr>
      <w:tr w:rsidR="002B36B7" w:rsidRPr="00220444" w:rsidTr="00C14F74">
        <w:tc>
          <w:tcPr>
            <w:tcW w:w="1040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2B36B7" w:rsidRPr="00220444" w:rsidRDefault="002B36B7" w:rsidP="002B36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2B36B7" w:rsidRPr="00220444" w:rsidTr="00C14F74">
        <w:tc>
          <w:tcPr>
            <w:tcW w:w="104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36B7" w:rsidRPr="00220444" w:rsidRDefault="002B36B7" w:rsidP="002B36B7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20444">
              <w:rPr>
                <w:rFonts w:asciiTheme="minorHAnsi" w:hAnsiTheme="minorHAnsi" w:cstheme="minorHAnsi"/>
                <w:b/>
                <w:sz w:val="16"/>
                <w:szCs w:val="26"/>
              </w:rPr>
              <w:t>Please ensure this cover sheet is attach</w:t>
            </w:r>
            <w:r w:rsidR="00C14F74" w:rsidRPr="00220444">
              <w:rPr>
                <w:rFonts w:asciiTheme="minorHAnsi" w:hAnsiTheme="minorHAnsi" w:cstheme="minorHAnsi"/>
                <w:b/>
                <w:sz w:val="16"/>
                <w:szCs w:val="26"/>
              </w:rPr>
              <w:t xml:space="preserve">ed to all written submissions. </w:t>
            </w:r>
            <w:r w:rsidRPr="00220444">
              <w:rPr>
                <w:rFonts w:asciiTheme="minorHAnsi" w:hAnsiTheme="minorHAnsi" w:cstheme="minorHAnsi"/>
                <w:b/>
                <w:sz w:val="16"/>
                <w:szCs w:val="26"/>
              </w:rPr>
              <w:t>This cover sheet will be submitted to the Inquiry Panel Members and kept as a record of all written submission for archival purposes.</w:t>
            </w:r>
          </w:p>
        </w:tc>
      </w:tr>
    </w:tbl>
    <w:p w:rsidR="00E9780B" w:rsidRPr="00220444" w:rsidRDefault="00E9780B" w:rsidP="00A8436F">
      <w:pPr>
        <w:spacing w:before="60" w:after="60" w:line="240" w:lineRule="auto"/>
        <w:jc w:val="both"/>
        <w:rPr>
          <w:rFonts w:asciiTheme="minorHAnsi" w:hAnsiTheme="minorHAnsi" w:cstheme="minorHAnsi"/>
          <w:sz w:val="10"/>
          <w:szCs w:val="10"/>
        </w:rPr>
      </w:pPr>
    </w:p>
    <w:sectPr w:rsidR="00E9780B" w:rsidRPr="00220444" w:rsidSect="0074393C">
      <w:headerReference w:type="default" r:id="rId9"/>
      <w:footerReference w:type="default" r:id="rId10"/>
      <w:pgSz w:w="11906" w:h="16838"/>
      <w:pgMar w:top="1134" w:right="851" w:bottom="284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B66" w:rsidRDefault="00242B66" w:rsidP="00E9780B">
      <w:pPr>
        <w:spacing w:after="0" w:line="240" w:lineRule="auto"/>
      </w:pPr>
      <w:r>
        <w:separator/>
      </w:r>
    </w:p>
  </w:endnote>
  <w:endnote w:type="continuationSeparator" w:id="0">
    <w:p w:rsidR="00242B66" w:rsidRDefault="00242B66" w:rsidP="00E97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09E" w:rsidRPr="00E53886" w:rsidRDefault="00F9409E" w:rsidP="00E53886">
    <w:pPr>
      <w:pStyle w:val="Footer"/>
      <w:pBdr>
        <w:top w:val="single" w:sz="4" w:space="1" w:color="auto"/>
      </w:pBdr>
      <w:rPr>
        <w:sz w:val="16"/>
        <w:szCs w:val="16"/>
      </w:rPr>
    </w:pPr>
    <w:r w:rsidRPr="00AA568B">
      <w:rPr>
        <w:caps/>
        <w:sz w:val="16"/>
        <w:szCs w:val="16"/>
      </w:rPr>
      <w:t>Independent Inquiry into Secure Work in Australia: Synopsis of Written Submissions</w:t>
    </w:r>
    <w:r>
      <w:rPr>
        <w:sz w:val="16"/>
        <w:szCs w:val="16"/>
      </w:rPr>
      <w:t xml:space="preserve"> | </w:t>
    </w:r>
    <w:r w:rsidRPr="00E53886">
      <w:rPr>
        <w:sz w:val="16"/>
        <w:szCs w:val="16"/>
      </w:rPr>
      <w:t xml:space="preserve">Page </w:t>
    </w:r>
    <w:r w:rsidRPr="00E53886">
      <w:rPr>
        <w:b/>
        <w:sz w:val="16"/>
        <w:szCs w:val="16"/>
      </w:rPr>
      <w:fldChar w:fldCharType="begin"/>
    </w:r>
    <w:r w:rsidRPr="00E53886">
      <w:rPr>
        <w:b/>
        <w:sz w:val="16"/>
        <w:szCs w:val="16"/>
      </w:rPr>
      <w:instrText xml:space="preserve"> PAGE  \* Arabic  \* MERGEFORMAT </w:instrText>
    </w:r>
    <w:r w:rsidRPr="00E53886">
      <w:rPr>
        <w:b/>
        <w:sz w:val="16"/>
        <w:szCs w:val="16"/>
      </w:rPr>
      <w:fldChar w:fldCharType="separate"/>
    </w:r>
    <w:r w:rsidR="00F14964">
      <w:rPr>
        <w:b/>
        <w:noProof/>
        <w:sz w:val="16"/>
        <w:szCs w:val="16"/>
      </w:rPr>
      <w:t>1</w:t>
    </w:r>
    <w:r w:rsidRPr="00E53886">
      <w:rPr>
        <w:b/>
        <w:sz w:val="16"/>
        <w:szCs w:val="16"/>
      </w:rPr>
      <w:fldChar w:fldCharType="end"/>
    </w:r>
    <w:r w:rsidRPr="00E53886">
      <w:rPr>
        <w:sz w:val="16"/>
        <w:szCs w:val="16"/>
      </w:rPr>
      <w:t xml:space="preserve"> of </w:t>
    </w:r>
    <w:r w:rsidRPr="00E53886">
      <w:rPr>
        <w:b/>
        <w:sz w:val="16"/>
        <w:szCs w:val="16"/>
      </w:rPr>
      <w:fldChar w:fldCharType="begin"/>
    </w:r>
    <w:r w:rsidRPr="00E53886">
      <w:rPr>
        <w:b/>
        <w:sz w:val="16"/>
        <w:szCs w:val="16"/>
      </w:rPr>
      <w:instrText xml:space="preserve"> NUMPAGES  \* Arabic  \* MERGEFORMAT </w:instrText>
    </w:r>
    <w:r w:rsidRPr="00E53886">
      <w:rPr>
        <w:b/>
        <w:sz w:val="16"/>
        <w:szCs w:val="16"/>
      </w:rPr>
      <w:fldChar w:fldCharType="separate"/>
    </w:r>
    <w:r w:rsidR="00F14964">
      <w:rPr>
        <w:b/>
        <w:noProof/>
        <w:sz w:val="16"/>
        <w:szCs w:val="16"/>
      </w:rPr>
      <w:t>2</w:t>
    </w:r>
    <w:r w:rsidRPr="00E53886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B66" w:rsidRDefault="00242B66" w:rsidP="00E9780B">
      <w:pPr>
        <w:spacing w:after="0" w:line="240" w:lineRule="auto"/>
      </w:pPr>
      <w:r>
        <w:separator/>
      </w:r>
    </w:p>
  </w:footnote>
  <w:footnote w:type="continuationSeparator" w:id="0">
    <w:p w:rsidR="00242B66" w:rsidRDefault="00242B66" w:rsidP="00E97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943"/>
      <w:gridCol w:w="5812"/>
      <w:gridCol w:w="1665"/>
    </w:tblGrid>
    <w:tr w:rsidR="00F9409E" w:rsidRPr="00BA13EC" w:rsidTr="00600812">
      <w:tc>
        <w:tcPr>
          <w:tcW w:w="2943" w:type="dxa"/>
          <w:shd w:val="clear" w:color="auto" w:fill="auto"/>
        </w:tcPr>
        <w:p w:rsidR="00F9409E" w:rsidRPr="00BA13EC" w:rsidRDefault="00220444">
          <w:pPr>
            <w:pStyle w:val="Header"/>
            <w:rPr>
              <w:sz w:val="32"/>
              <w:szCs w:val="32"/>
            </w:rPr>
          </w:pPr>
          <w:r>
            <w:rPr>
              <w:b/>
              <w:noProof/>
              <w:sz w:val="40"/>
              <w:szCs w:val="40"/>
              <w:lang w:eastAsia="en-AU"/>
            </w:rPr>
            <w:drawing>
              <wp:inline distT="0" distB="0" distL="0" distR="0">
                <wp:extent cx="1771650" cy="74295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shd w:val="clear" w:color="auto" w:fill="auto"/>
        </w:tcPr>
        <w:p w:rsidR="00F9409E" w:rsidRPr="00BA13EC" w:rsidRDefault="00F9409E" w:rsidP="00600812">
          <w:pPr>
            <w:pStyle w:val="Header"/>
            <w:jc w:val="center"/>
            <w:rPr>
              <w:b/>
              <w:sz w:val="32"/>
              <w:szCs w:val="32"/>
            </w:rPr>
          </w:pPr>
          <w:r w:rsidRPr="00BA13EC">
            <w:rPr>
              <w:b/>
              <w:sz w:val="32"/>
              <w:szCs w:val="32"/>
            </w:rPr>
            <w:t>INDEPENDENT INQUIRY INTO INSECURE WORK IN AUSTRALIA</w:t>
          </w:r>
        </w:p>
        <w:p w:rsidR="00F9409E" w:rsidRPr="00BA13EC" w:rsidRDefault="00F9409E" w:rsidP="00600812">
          <w:pPr>
            <w:pStyle w:val="Header"/>
            <w:jc w:val="center"/>
            <w:rPr>
              <w:b/>
              <w:sz w:val="40"/>
              <w:szCs w:val="40"/>
            </w:rPr>
          </w:pPr>
          <w:r w:rsidRPr="00BA13EC">
            <w:rPr>
              <w:sz w:val="32"/>
              <w:szCs w:val="32"/>
            </w:rPr>
            <w:t>SYNOPSIS OF WRITTEN SUBMISSIONS</w:t>
          </w:r>
        </w:p>
      </w:tc>
      <w:tc>
        <w:tcPr>
          <w:tcW w:w="1665" w:type="dxa"/>
          <w:shd w:val="clear" w:color="auto" w:fill="auto"/>
        </w:tcPr>
        <w:p w:rsidR="00F9409E" w:rsidRPr="00BA13EC" w:rsidRDefault="00220444" w:rsidP="00BA13EC">
          <w:pPr>
            <w:pStyle w:val="Header"/>
            <w:jc w:val="right"/>
            <w:rPr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en-AU"/>
            </w:rPr>
            <w:drawing>
              <wp:inline distT="0" distB="0" distL="0" distR="0">
                <wp:extent cx="895350" cy="7429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9409E" w:rsidRPr="00E9780B" w:rsidRDefault="00F9409E">
    <w:pPr>
      <w:pStyle w:val="Header"/>
      <w:rPr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65A3D"/>
    <w:multiLevelType w:val="hybridMultilevel"/>
    <w:tmpl w:val="2488D2E0"/>
    <w:lvl w:ilvl="0" w:tplc="8DF43136">
      <w:start w:val="1"/>
      <w:numFmt w:val="bullet"/>
      <w:pStyle w:val="i1b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66"/>
    <w:rsid w:val="00040630"/>
    <w:rsid w:val="0005208F"/>
    <w:rsid w:val="00071C00"/>
    <w:rsid w:val="00072426"/>
    <w:rsid w:val="000870C6"/>
    <w:rsid w:val="000F144F"/>
    <w:rsid w:val="001D4D65"/>
    <w:rsid w:val="00220444"/>
    <w:rsid w:val="00223A16"/>
    <w:rsid w:val="00242B66"/>
    <w:rsid w:val="00252376"/>
    <w:rsid w:val="002B36B7"/>
    <w:rsid w:val="002C2D9D"/>
    <w:rsid w:val="00310372"/>
    <w:rsid w:val="003558FE"/>
    <w:rsid w:val="00373652"/>
    <w:rsid w:val="003903EA"/>
    <w:rsid w:val="003F7F6C"/>
    <w:rsid w:val="004751E0"/>
    <w:rsid w:val="00600812"/>
    <w:rsid w:val="006D38FE"/>
    <w:rsid w:val="006F6C07"/>
    <w:rsid w:val="0074393C"/>
    <w:rsid w:val="00747504"/>
    <w:rsid w:val="00761363"/>
    <w:rsid w:val="00772A69"/>
    <w:rsid w:val="008203AD"/>
    <w:rsid w:val="008A1512"/>
    <w:rsid w:val="008B253E"/>
    <w:rsid w:val="008C4D4A"/>
    <w:rsid w:val="009161C5"/>
    <w:rsid w:val="00930C42"/>
    <w:rsid w:val="0096245B"/>
    <w:rsid w:val="0099629F"/>
    <w:rsid w:val="00A2153D"/>
    <w:rsid w:val="00A37101"/>
    <w:rsid w:val="00A8436F"/>
    <w:rsid w:val="00A95BA6"/>
    <w:rsid w:val="00AA568B"/>
    <w:rsid w:val="00B819F1"/>
    <w:rsid w:val="00BA13EC"/>
    <w:rsid w:val="00C14F74"/>
    <w:rsid w:val="00CC0976"/>
    <w:rsid w:val="00DD287F"/>
    <w:rsid w:val="00DE459B"/>
    <w:rsid w:val="00DF1611"/>
    <w:rsid w:val="00E53886"/>
    <w:rsid w:val="00E56796"/>
    <w:rsid w:val="00E63B3A"/>
    <w:rsid w:val="00E9780B"/>
    <w:rsid w:val="00EE1861"/>
    <w:rsid w:val="00F04E54"/>
    <w:rsid w:val="00F14964"/>
    <w:rsid w:val="00F9409E"/>
    <w:rsid w:val="00FB3641"/>
    <w:rsid w:val="00FD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80B"/>
  </w:style>
  <w:style w:type="paragraph" w:styleId="Footer">
    <w:name w:val="footer"/>
    <w:basedOn w:val="Normal"/>
    <w:link w:val="FooterChar"/>
    <w:uiPriority w:val="99"/>
    <w:unhideWhenUsed/>
    <w:rsid w:val="00E97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80B"/>
  </w:style>
  <w:style w:type="table" w:styleId="TableGrid">
    <w:name w:val="Table Grid"/>
    <w:basedOn w:val="TableNormal"/>
    <w:uiPriority w:val="59"/>
    <w:rsid w:val="00E97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780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4393C"/>
    <w:rPr>
      <w:color w:val="0000FF"/>
      <w:u w:val="single"/>
    </w:rPr>
  </w:style>
  <w:style w:type="paragraph" w:customStyle="1" w:styleId="i1b">
    <w:name w:val="i1b"/>
    <w:basedOn w:val="Normal"/>
    <w:rsid w:val="00252376"/>
    <w:pPr>
      <w:numPr>
        <w:numId w:val="1"/>
      </w:numPr>
      <w:spacing w:after="120" w:line="240" w:lineRule="auto"/>
      <w:ind w:left="714" w:hanging="357"/>
      <w:contextualSpacing/>
      <w:jc w:val="both"/>
    </w:pPr>
    <w:rPr>
      <w:rFonts w:ascii="Arial" w:hAnsi="Arial" w:cs="Arial"/>
    </w:rPr>
  </w:style>
  <w:style w:type="paragraph" w:customStyle="1" w:styleId="introtext">
    <w:name w:val="intro text"/>
    <w:basedOn w:val="Normal"/>
    <w:rsid w:val="00310372"/>
    <w:pPr>
      <w:spacing w:after="240" w:line="240" w:lineRule="auto"/>
      <w:jc w:val="both"/>
    </w:pPr>
    <w:rPr>
      <w:rFonts w:ascii="Arial" w:hAnsi="Arial"/>
      <w:spacing w:val="-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80B"/>
  </w:style>
  <w:style w:type="paragraph" w:styleId="Footer">
    <w:name w:val="footer"/>
    <w:basedOn w:val="Normal"/>
    <w:link w:val="FooterChar"/>
    <w:uiPriority w:val="99"/>
    <w:unhideWhenUsed/>
    <w:rsid w:val="00E97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80B"/>
  </w:style>
  <w:style w:type="table" w:styleId="TableGrid">
    <w:name w:val="Table Grid"/>
    <w:basedOn w:val="TableNormal"/>
    <w:uiPriority w:val="59"/>
    <w:rsid w:val="00E97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780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4393C"/>
    <w:rPr>
      <w:color w:val="0000FF"/>
      <w:u w:val="single"/>
    </w:rPr>
  </w:style>
  <w:style w:type="paragraph" w:customStyle="1" w:styleId="i1b">
    <w:name w:val="i1b"/>
    <w:basedOn w:val="Normal"/>
    <w:rsid w:val="00252376"/>
    <w:pPr>
      <w:numPr>
        <w:numId w:val="1"/>
      </w:numPr>
      <w:spacing w:after="120" w:line="240" w:lineRule="auto"/>
      <w:ind w:left="714" w:hanging="357"/>
      <w:contextualSpacing/>
      <w:jc w:val="both"/>
    </w:pPr>
    <w:rPr>
      <w:rFonts w:ascii="Arial" w:hAnsi="Arial" w:cs="Arial"/>
    </w:rPr>
  </w:style>
  <w:style w:type="paragraph" w:customStyle="1" w:styleId="introtext">
    <w:name w:val="intro text"/>
    <w:basedOn w:val="Normal"/>
    <w:rsid w:val="00310372"/>
    <w:pPr>
      <w:spacing w:after="240" w:line="240" w:lineRule="auto"/>
      <w:jc w:val="both"/>
    </w:pPr>
    <w:rPr>
      <w:rFonts w:ascii="Arial" w:hAnsi="Arial"/>
      <w:spacing w:val="-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9FF55-D7C4-4E2C-842F-024558F0D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Thirza White</dc:creator>
  <cp:lastModifiedBy>Mark Phillips</cp:lastModifiedBy>
  <cp:revision>2</cp:revision>
  <cp:lastPrinted>2012-01-23T01:26:00Z</cp:lastPrinted>
  <dcterms:created xsi:type="dcterms:W3CDTF">2012-02-02T07:12:00Z</dcterms:created>
  <dcterms:modified xsi:type="dcterms:W3CDTF">2012-02-02T07:12:00Z</dcterms:modified>
</cp:coreProperties>
</file>