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8FF2" w14:textId="73236064" w:rsidR="007D24B0" w:rsidRPr="006348D8" w:rsidRDefault="0068058F" w:rsidP="0068058F">
      <w:pPr>
        <w:pStyle w:val="Title"/>
        <w:jc w:val="center"/>
        <w:rPr>
          <w:rFonts w:ascii="Century Gothic" w:hAnsi="Century Gothic"/>
          <w:b/>
          <w:sz w:val="36"/>
          <w:u w:val="single"/>
        </w:rPr>
      </w:pPr>
      <w:bookmarkStart w:id="0" w:name="_GoBack"/>
      <w:bookmarkEnd w:id="0"/>
      <w:r w:rsidRPr="006348D8">
        <w:rPr>
          <w:rFonts w:ascii="Century Gothic" w:hAnsi="Century Gothic"/>
          <w:b/>
          <w:sz w:val="36"/>
          <w:u w:val="single"/>
        </w:rPr>
        <w:t>Position Description</w:t>
      </w:r>
    </w:p>
    <w:p w14:paraId="17DC25CB" w14:textId="73A2946A" w:rsidR="0068058F" w:rsidRPr="0068058F" w:rsidRDefault="0068058F" w:rsidP="0068058F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7"/>
        <w:gridCol w:w="4741"/>
        <w:gridCol w:w="1418"/>
        <w:gridCol w:w="2240"/>
      </w:tblGrid>
      <w:tr w:rsidR="0068058F" w:rsidRPr="0068058F" w14:paraId="7132B094" w14:textId="32AA3C2A" w:rsidTr="00821536">
        <w:trPr>
          <w:trHeight w:val="35"/>
        </w:trPr>
        <w:tc>
          <w:tcPr>
            <w:tcW w:w="984" w:type="pct"/>
            <w:shd w:val="clear" w:color="auto" w:fill="E7E6E6" w:themeFill="background2"/>
            <w:vAlign w:val="center"/>
          </w:tcPr>
          <w:p w14:paraId="6148216E" w14:textId="5F47BA9F" w:rsidR="0068058F" w:rsidRPr="005F1482" w:rsidRDefault="0068058F" w:rsidP="005F1482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5F1482">
              <w:rPr>
                <w:rFonts w:ascii="Century Gothic" w:hAnsi="Century Gothic"/>
                <w:b/>
                <w:sz w:val="20"/>
              </w:rPr>
              <w:t>Position Title:</w:t>
            </w:r>
          </w:p>
        </w:tc>
        <w:tc>
          <w:tcPr>
            <w:tcW w:w="4016" w:type="pct"/>
            <w:gridSpan w:val="3"/>
            <w:vAlign w:val="center"/>
          </w:tcPr>
          <w:p w14:paraId="47D2E8EE" w14:textId="666ED331" w:rsidR="0068058F" w:rsidRPr="005F1482" w:rsidRDefault="00816037" w:rsidP="005F1482">
            <w:pPr>
              <w:spacing w:before="12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Research and Policy Officer</w:t>
            </w:r>
          </w:p>
        </w:tc>
      </w:tr>
      <w:tr w:rsidR="005F1482" w:rsidRPr="0068058F" w14:paraId="77F25725" w14:textId="013ECBDB" w:rsidTr="00821536">
        <w:trPr>
          <w:trHeight w:val="35"/>
        </w:trPr>
        <w:tc>
          <w:tcPr>
            <w:tcW w:w="984" w:type="pct"/>
            <w:shd w:val="clear" w:color="auto" w:fill="E7E6E6" w:themeFill="background2"/>
            <w:vAlign w:val="center"/>
          </w:tcPr>
          <w:p w14:paraId="40AD114E" w14:textId="3AFB6FCB" w:rsidR="005F1482" w:rsidRPr="003F0BC9" w:rsidRDefault="00C2067A" w:rsidP="005F1482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3F0BC9">
              <w:rPr>
                <w:rFonts w:ascii="Century Gothic" w:hAnsi="Century Gothic"/>
                <w:b/>
                <w:sz w:val="20"/>
              </w:rPr>
              <w:t>Salary Range</w:t>
            </w:r>
            <w:r w:rsidR="005F1482" w:rsidRPr="003F0BC9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2267" w:type="pct"/>
            <w:vAlign w:val="center"/>
          </w:tcPr>
          <w:p w14:paraId="547304D0" w14:textId="2B2AA97F" w:rsidR="005F1482" w:rsidRPr="003F0BC9" w:rsidRDefault="003F0BC9" w:rsidP="003F0BC9">
            <w:pPr>
              <w:spacing w:before="12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$92,933 to $105,180 – </w:t>
            </w:r>
            <w:r w:rsidRPr="003F0BC9">
              <w:rPr>
                <w:rFonts w:ascii="Century Gothic" w:hAnsi="Century Gothic"/>
                <w:i/>
                <w:sz w:val="18"/>
                <w:szCs w:val="20"/>
              </w:rPr>
              <w:t>Salary and Level  negotiable on skills qualification and experience</w:t>
            </w:r>
          </w:p>
        </w:tc>
        <w:tc>
          <w:tcPr>
            <w:tcW w:w="678" w:type="pct"/>
            <w:shd w:val="clear" w:color="auto" w:fill="E7E6E6" w:themeFill="background2"/>
            <w:vAlign w:val="center"/>
          </w:tcPr>
          <w:p w14:paraId="5B8C72F5" w14:textId="7DF3CCEF" w:rsidR="005F1482" w:rsidRPr="003F0BC9" w:rsidRDefault="005F1482" w:rsidP="005F1482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3F0BC9">
              <w:rPr>
                <w:rFonts w:ascii="Century Gothic" w:hAnsi="Century Gothic"/>
                <w:b/>
                <w:sz w:val="20"/>
              </w:rPr>
              <w:t>Reports To:</w:t>
            </w:r>
          </w:p>
        </w:tc>
        <w:tc>
          <w:tcPr>
            <w:tcW w:w="1071" w:type="pct"/>
            <w:vAlign w:val="center"/>
          </w:tcPr>
          <w:p w14:paraId="611F386B" w14:textId="2EF09AB7" w:rsidR="005F1482" w:rsidRPr="005F1482" w:rsidRDefault="005F1482" w:rsidP="005F1482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3F0BC9">
              <w:rPr>
                <w:rFonts w:ascii="Century Gothic" w:hAnsi="Century Gothic"/>
                <w:sz w:val="20"/>
              </w:rPr>
              <w:t>National Secretary</w:t>
            </w:r>
          </w:p>
        </w:tc>
      </w:tr>
      <w:tr w:rsidR="005F1482" w:rsidRPr="0068058F" w14:paraId="13AD8254" w14:textId="05C452FE" w:rsidTr="00821536">
        <w:trPr>
          <w:trHeight w:val="35"/>
        </w:trPr>
        <w:tc>
          <w:tcPr>
            <w:tcW w:w="984" w:type="pct"/>
            <w:shd w:val="clear" w:color="auto" w:fill="E7E6E6" w:themeFill="background2"/>
            <w:vAlign w:val="center"/>
          </w:tcPr>
          <w:p w14:paraId="2706212D" w14:textId="60E8ED84" w:rsidR="005F1482" w:rsidRPr="005F1482" w:rsidRDefault="005F1482" w:rsidP="005F1482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5F1482">
              <w:rPr>
                <w:rFonts w:ascii="Century Gothic" w:hAnsi="Century Gothic"/>
                <w:b/>
                <w:sz w:val="20"/>
              </w:rPr>
              <w:t>Location:</w:t>
            </w:r>
          </w:p>
        </w:tc>
        <w:tc>
          <w:tcPr>
            <w:tcW w:w="2267" w:type="pct"/>
            <w:vAlign w:val="center"/>
          </w:tcPr>
          <w:p w14:paraId="203D4326" w14:textId="75532D24" w:rsidR="005F1482" w:rsidRPr="005F1482" w:rsidRDefault="005F1482" w:rsidP="005F1482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5F1482">
              <w:rPr>
                <w:rFonts w:ascii="Century Gothic" w:hAnsi="Century Gothic"/>
                <w:sz w:val="20"/>
              </w:rPr>
              <w:t>255 Drummond St, Carlton VIC</w:t>
            </w:r>
          </w:p>
        </w:tc>
        <w:tc>
          <w:tcPr>
            <w:tcW w:w="678" w:type="pct"/>
            <w:shd w:val="clear" w:color="auto" w:fill="E7E6E6" w:themeFill="background2"/>
            <w:vAlign w:val="center"/>
          </w:tcPr>
          <w:p w14:paraId="6945D9CD" w14:textId="6B431AFF" w:rsidR="005F1482" w:rsidRPr="005F1482" w:rsidRDefault="005F1482" w:rsidP="005F1482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5F1482">
              <w:rPr>
                <w:rFonts w:ascii="Century Gothic" w:hAnsi="Century Gothic"/>
                <w:b/>
                <w:sz w:val="20"/>
              </w:rPr>
              <w:t>Date:</w:t>
            </w:r>
          </w:p>
        </w:tc>
        <w:tc>
          <w:tcPr>
            <w:tcW w:w="1071" w:type="pct"/>
            <w:vAlign w:val="center"/>
          </w:tcPr>
          <w:p w14:paraId="57B08B5A" w14:textId="757C580B" w:rsidR="005F1482" w:rsidRPr="005F1482" w:rsidRDefault="005F1482" w:rsidP="005F1482">
            <w:pPr>
              <w:spacing w:before="120" w:after="120"/>
              <w:rPr>
                <w:rFonts w:ascii="Century Gothic" w:hAnsi="Century Gothic"/>
                <w:sz w:val="20"/>
              </w:rPr>
            </w:pPr>
            <w:r w:rsidRPr="005F1482">
              <w:rPr>
                <w:rFonts w:ascii="Century Gothic" w:hAnsi="Century Gothic"/>
                <w:sz w:val="20"/>
              </w:rPr>
              <w:t>5</w:t>
            </w:r>
            <w:r w:rsidRPr="005F1482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5F1482">
              <w:rPr>
                <w:rFonts w:ascii="Century Gothic" w:hAnsi="Century Gothic"/>
                <w:sz w:val="20"/>
              </w:rPr>
              <w:t xml:space="preserve"> December 2018</w:t>
            </w:r>
          </w:p>
        </w:tc>
      </w:tr>
      <w:tr w:rsidR="005F1482" w:rsidRPr="006348D8" w14:paraId="0DE297C3" w14:textId="77777777" w:rsidTr="00821536">
        <w:tc>
          <w:tcPr>
            <w:tcW w:w="0" w:type="auto"/>
            <w:gridSpan w:val="4"/>
            <w:shd w:val="clear" w:color="auto" w:fill="E7E6E6" w:themeFill="background2"/>
          </w:tcPr>
          <w:p w14:paraId="0AC3A020" w14:textId="3834B223" w:rsidR="005F1482" w:rsidRPr="006348D8" w:rsidRDefault="000B5B2B" w:rsidP="001B1475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Position </w:t>
            </w:r>
            <w:r w:rsidR="005F1482" w:rsidRPr="006348D8">
              <w:rPr>
                <w:rFonts w:ascii="Century Gothic" w:hAnsi="Century Gothic"/>
                <w:b/>
                <w:sz w:val="20"/>
                <w:szCs w:val="20"/>
              </w:rPr>
              <w:t>Overview</w:t>
            </w:r>
          </w:p>
        </w:tc>
      </w:tr>
      <w:tr w:rsidR="005F1482" w:rsidRPr="006348D8" w14:paraId="0BAB2102" w14:textId="77777777" w:rsidTr="00821536">
        <w:trPr>
          <w:trHeight w:val="1059"/>
        </w:trPr>
        <w:tc>
          <w:tcPr>
            <w:tcW w:w="0" w:type="auto"/>
            <w:gridSpan w:val="4"/>
          </w:tcPr>
          <w:p w14:paraId="48E4C6CA" w14:textId="538945F1" w:rsidR="005F1482" w:rsidRPr="00816037" w:rsidRDefault="00816037" w:rsidP="00816037">
            <w:pPr>
              <w:rPr>
                <w:rFonts w:ascii="Century Gothic" w:hAnsi="Century Gothic"/>
                <w:sz w:val="20"/>
              </w:rPr>
            </w:pPr>
            <w:r w:rsidRPr="00816037">
              <w:rPr>
                <w:rFonts w:ascii="Century Gothic" w:hAnsi="Century Gothic"/>
                <w:sz w:val="20"/>
              </w:rPr>
              <w:t>We are seeking a highly-skilled, inquisitive and passionate individual who can work with HSU branches to develop a comprehensive policy platform in the interests of our members and the people they support.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816037">
              <w:rPr>
                <w:rFonts w:ascii="Century Gothic" w:hAnsi="Century Gothic"/>
                <w:sz w:val="20"/>
              </w:rPr>
              <w:t xml:space="preserve">Working as part of a small team and reporting to the HSU National Secretary, the </w:t>
            </w:r>
            <w:r w:rsidRPr="00816037">
              <w:rPr>
                <w:rFonts w:ascii="Century Gothic" w:hAnsi="Century Gothic"/>
                <w:b/>
                <w:i/>
                <w:sz w:val="20"/>
              </w:rPr>
              <w:t>Research and Policy Officer</w:t>
            </w:r>
            <w:r w:rsidRPr="00816037">
              <w:rPr>
                <w:rFonts w:ascii="Century Gothic" w:hAnsi="Century Gothic"/>
                <w:sz w:val="20"/>
              </w:rPr>
              <w:t xml:space="preserve"> will be responsible for monitoring changes to national policy, legislation and regulations that affect our members working in the health and community services sectors.</w:t>
            </w:r>
          </w:p>
        </w:tc>
      </w:tr>
      <w:tr w:rsidR="005F1482" w:rsidRPr="006348D8" w14:paraId="7B0936C2" w14:textId="77777777" w:rsidTr="00821536">
        <w:tc>
          <w:tcPr>
            <w:tcW w:w="0" w:type="auto"/>
            <w:gridSpan w:val="4"/>
            <w:shd w:val="clear" w:color="auto" w:fill="E7E6E6" w:themeFill="background2"/>
          </w:tcPr>
          <w:p w14:paraId="3F1DF33D" w14:textId="6F03999E" w:rsidR="005F1482" w:rsidRPr="006348D8" w:rsidRDefault="005F1482" w:rsidP="001B1475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6348D8">
              <w:rPr>
                <w:rFonts w:ascii="Century Gothic" w:hAnsi="Century Gothic"/>
                <w:b/>
                <w:sz w:val="20"/>
                <w:szCs w:val="20"/>
              </w:rPr>
              <w:t>Organisational Context</w:t>
            </w:r>
          </w:p>
        </w:tc>
      </w:tr>
      <w:tr w:rsidR="005F1482" w:rsidRPr="006348D8" w14:paraId="6ACA22A5" w14:textId="77777777" w:rsidTr="00821536">
        <w:tc>
          <w:tcPr>
            <w:tcW w:w="0" w:type="auto"/>
            <w:gridSpan w:val="4"/>
          </w:tcPr>
          <w:p w14:paraId="2B86BB3F" w14:textId="189B1F2F" w:rsidR="005F1482" w:rsidRPr="006348D8" w:rsidRDefault="005F1482" w:rsidP="005F148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348D8">
              <w:rPr>
                <w:rFonts w:ascii="Century Gothic" w:hAnsi="Century Gothic"/>
                <w:sz w:val="20"/>
                <w:szCs w:val="20"/>
              </w:rPr>
              <w:t>The Health Services Union (HSU) is one of Australia’s fastest growing unions, with over 85,000 members. Our members are at the forefront of nation-changing initiatives such as the National Disability Insurance Scheme (NDIS), the forthcoming Aged Care Royal Commission and broader reforms to the public and mental health systems.</w:t>
            </w:r>
            <w:r w:rsidR="00C2067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348D8">
              <w:rPr>
                <w:rFonts w:ascii="Century Gothic" w:hAnsi="Century Gothic"/>
                <w:sz w:val="20"/>
                <w:szCs w:val="20"/>
              </w:rPr>
              <w:t>The HSU is comprised of eight autonomous branches and the role of HSU National is to facilitate cross-branch coordination, which supports membership growth, and, by extension, the collective power of working people. Through this, we ensure that HSU members have a strong and powerful voice in the debates that shape their working lives and their communities.</w:t>
            </w:r>
          </w:p>
        </w:tc>
      </w:tr>
      <w:tr w:rsidR="005F1482" w:rsidRPr="006348D8" w14:paraId="306DAC94" w14:textId="77777777" w:rsidTr="00821536">
        <w:tc>
          <w:tcPr>
            <w:tcW w:w="0" w:type="auto"/>
            <w:gridSpan w:val="4"/>
            <w:shd w:val="clear" w:color="auto" w:fill="E7E6E6" w:themeFill="background2"/>
          </w:tcPr>
          <w:p w14:paraId="5EF32209" w14:textId="331DC5B7" w:rsidR="005F1482" w:rsidRPr="006348D8" w:rsidRDefault="005F1482" w:rsidP="001B1475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6348D8">
              <w:rPr>
                <w:rFonts w:ascii="Century Gothic" w:hAnsi="Century Gothic"/>
                <w:b/>
                <w:sz w:val="20"/>
                <w:szCs w:val="20"/>
              </w:rPr>
              <w:t>Principal Duties</w:t>
            </w:r>
          </w:p>
        </w:tc>
      </w:tr>
      <w:tr w:rsidR="005F1482" w:rsidRPr="006348D8" w14:paraId="65D67262" w14:textId="77777777" w:rsidTr="00821536">
        <w:tc>
          <w:tcPr>
            <w:tcW w:w="0" w:type="auto"/>
            <w:gridSpan w:val="4"/>
          </w:tcPr>
          <w:p w14:paraId="42749D29" w14:textId="77777777" w:rsidR="008D45DA" w:rsidRDefault="00816037" w:rsidP="008D45D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Monitoring changes to national policy, legislation and regulations that affect HSU members </w:t>
            </w:r>
            <w:r w:rsidR="008D45DA">
              <w:rPr>
                <w:rFonts w:ascii="Century Gothic" w:hAnsi="Century Gothic"/>
                <w:sz w:val="20"/>
                <w:szCs w:val="20"/>
              </w:rPr>
              <w:t>in various industry sectors (public health, aged care, disability, ambulance services, mental health, etc.)</w:t>
            </w:r>
          </w:p>
          <w:p w14:paraId="0D534584" w14:textId="7731897E" w:rsidR="00816037" w:rsidRDefault="00816037" w:rsidP="006348D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Preparing submissions to Parliamentary Inquiries and consultation papers.</w:t>
            </w:r>
          </w:p>
          <w:p w14:paraId="3ECDFAF1" w14:textId="2DA8F3F4" w:rsidR="001F440E" w:rsidRDefault="001F440E" w:rsidP="006348D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 and maintain relationships with HSU branch officials and key external stakeholders</w:t>
            </w:r>
            <w:r w:rsidR="00D3193F">
              <w:rPr>
                <w:rFonts w:ascii="Century Gothic" w:hAnsi="Century Gothic"/>
                <w:sz w:val="20"/>
                <w:szCs w:val="20"/>
              </w:rPr>
              <w:t xml:space="preserve"> (e.g. other unions, peak bodies, politicians, etc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D3193F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24501C6" w14:textId="21DE0998" w:rsidR="00D3193F" w:rsidRPr="00D3193F" w:rsidRDefault="00D3193F" w:rsidP="00D3193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Contribute to the development of briefs for use in political lobbying.</w:t>
            </w:r>
          </w:p>
          <w:p w14:paraId="6D9820EE" w14:textId="087CE997" w:rsidR="005420D5" w:rsidRPr="00D3193F" w:rsidRDefault="005420D5" w:rsidP="00D3193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Brief and provide advice to the HSU National Secretary and HSU National Executive in relation to </w:t>
            </w:r>
            <w:r w:rsidR="00816037">
              <w:rPr>
                <w:rFonts w:ascii="Century Gothic" w:hAnsi="Century Gothic"/>
                <w:sz w:val="20"/>
                <w:szCs w:val="20"/>
              </w:rPr>
              <w:t>relevant policy developments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emerging </w:t>
            </w:r>
            <w:r w:rsidR="00D3193F">
              <w:rPr>
                <w:rFonts w:ascii="Century Gothic" w:hAnsi="Century Gothic"/>
                <w:sz w:val="20"/>
                <w:szCs w:val="20"/>
              </w:rPr>
              <w:t xml:space="preserve">industry </w:t>
            </w:r>
            <w:r>
              <w:rPr>
                <w:rFonts w:ascii="Century Gothic" w:hAnsi="Century Gothic"/>
                <w:sz w:val="20"/>
                <w:szCs w:val="20"/>
              </w:rPr>
              <w:t>issues.</w:t>
            </w:r>
          </w:p>
          <w:p w14:paraId="154DFE3D" w14:textId="68E31648" w:rsidR="00D3193F" w:rsidRDefault="00D3193F" w:rsidP="00D3193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Provide advice and support to HSU branches seeking </w:t>
            </w:r>
            <w:r w:rsidR="00816037">
              <w:rPr>
                <w:rFonts w:ascii="Century Gothic" w:hAnsi="Century Gothic"/>
                <w:sz w:val="20"/>
                <w:szCs w:val="20"/>
              </w:rPr>
              <w:t xml:space="preserve">research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assistance from </w:t>
            </w:r>
            <w:r w:rsidR="00B6454F">
              <w:rPr>
                <w:rFonts w:ascii="Century Gothic" w:hAnsi="Century Gothic"/>
                <w:sz w:val="20"/>
                <w:szCs w:val="20"/>
              </w:rPr>
              <w:t>HSU National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C6FBDEF" w14:textId="393063E9" w:rsidR="00D3193F" w:rsidRPr="00D3193F" w:rsidRDefault="000C3880" w:rsidP="00D3193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Manage externally commissioned service providers/consultants engaged to provide </w:t>
            </w:r>
            <w:r w:rsidR="00816037">
              <w:rPr>
                <w:rFonts w:ascii="Century Gothic" w:hAnsi="Century Gothic"/>
                <w:sz w:val="20"/>
                <w:szCs w:val="20"/>
              </w:rPr>
              <w:t>research services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HSU National.     </w:t>
            </w:r>
          </w:p>
        </w:tc>
      </w:tr>
      <w:tr w:rsidR="005F1482" w:rsidRPr="006348D8" w14:paraId="267769D7" w14:textId="77777777" w:rsidTr="00821536">
        <w:tc>
          <w:tcPr>
            <w:tcW w:w="0" w:type="auto"/>
            <w:gridSpan w:val="4"/>
            <w:shd w:val="clear" w:color="auto" w:fill="E7E6E6" w:themeFill="background2"/>
          </w:tcPr>
          <w:p w14:paraId="06DEA548" w14:textId="2B792809" w:rsidR="005F1482" w:rsidRPr="006348D8" w:rsidRDefault="002A4C24" w:rsidP="001B1475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Essential</w:t>
            </w:r>
            <w:r w:rsidR="005F1482" w:rsidRPr="006348D8">
              <w:rPr>
                <w:rFonts w:ascii="Century Gothic" w:hAnsi="Century Gothic"/>
                <w:b/>
                <w:sz w:val="20"/>
                <w:szCs w:val="20"/>
              </w:rPr>
              <w:t xml:space="preserve"> Requirements</w:t>
            </w:r>
          </w:p>
        </w:tc>
      </w:tr>
      <w:tr w:rsidR="005F1482" w:rsidRPr="006348D8" w14:paraId="03191248" w14:textId="77777777" w:rsidTr="00821536">
        <w:tc>
          <w:tcPr>
            <w:tcW w:w="0" w:type="auto"/>
            <w:gridSpan w:val="4"/>
            <w:shd w:val="clear" w:color="auto" w:fill="auto"/>
          </w:tcPr>
          <w:p w14:paraId="11E7D977" w14:textId="7F61EA19" w:rsidR="005F688D" w:rsidRDefault="005F688D" w:rsidP="005F688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F688D">
              <w:rPr>
                <w:rFonts w:ascii="Century Gothic" w:hAnsi="Century Gothic"/>
                <w:sz w:val="20"/>
                <w:szCs w:val="20"/>
              </w:rPr>
              <w:t>Outstanding written and verbal communication skills, with the ability to tailor messages to different audiences.</w:t>
            </w:r>
          </w:p>
          <w:p w14:paraId="208B050B" w14:textId="2BFD27B0" w:rsidR="00816037" w:rsidRDefault="00816037" w:rsidP="005F688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Highly-developed research skills, using both qualitative and quantitative methods.</w:t>
            </w:r>
          </w:p>
          <w:p w14:paraId="6A5EB631" w14:textId="20F58DF5" w:rsidR="00816037" w:rsidRDefault="00816037" w:rsidP="005F688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strong understanding of the Commonwealth legislative process. </w:t>
            </w:r>
          </w:p>
          <w:p w14:paraId="7E87C40E" w14:textId="77777777" w:rsidR="000C3880" w:rsidRDefault="000C3880" w:rsidP="000C3880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F688D">
              <w:rPr>
                <w:rFonts w:ascii="Century Gothic" w:hAnsi="Century Gothic"/>
                <w:sz w:val="20"/>
                <w:szCs w:val="20"/>
              </w:rPr>
              <w:t>Demonstrated project management skills, with experience in managing multiple projects simultaneously.</w:t>
            </w:r>
          </w:p>
          <w:p w14:paraId="6E2D07D6" w14:textId="4ED5CAF1" w:rsidR="00816037" w:rsidRPr="00816037" w:rsidRDefault="001F440E" w:rsidP="00816037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High-level digital literacy skills</w:t>
            </w:r>
            <w:r w:rsidR="0081603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B894EE2" w14:textId="25A157FA" w:rsidR="000C3880" w:rsidRPr="000C3880" w:rsidRDefault="000C3880" w:rsidP="000C3880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work under limited supervision.</w:t>
            </w:r>
          </w:p>
          <w:p w14:paraId="7161698E" w14:textId="4F8EC827" w:rsidR="005F688D" w:rsidRDefault="005F688D" w:rsidP="005F688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F688D">
              <w:rPr>
                <w:rFonts w:ascii="Century Gothic" w:hAnsi="Century Gothic"/>
                <w:sz w:val="20"/>
                <w:szCs w:val="20"/>
              </w:rPr>
              <w:t>Demonstrated commitment to the values and underlying principles of the union movement, social justice, community development and equity.</w:t>
            </w:r>
          </w:p>
          <w:p w14:paraId="19D962EC" w14:textId="55BAFA43" w:rsidR="006348D8" w:rsidRDefault="005F688D" w:rsidP="005F688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F688D">
              <w:rPr>
                <w:rFonts w:ascii="Century Gothic" w:hAnsi="Century Gothic"/>
                <w:sz w:val="20"/>
                <w:szCs w:val="20"/>
              </w:rPr>
              <w:t>Knowledge of</w:t>
            </w:r>
            <w:r w:rsidR="004218F4">
              <w:rPr>
                <w:rFonts w:ascii="Century Gothic" w:hAnsi="Century Gothic"/>
                <w:sz w:val="20"/>
                <w:szCs w:val="20"/>
              </w:rPr>
              <w:t>/</w:t>
            </w:r>
            <w:r w:rsidRPr="005F688D">
              <w:rPr>
                <w:rFonts w:ascii="Century Gothic" w:hAnsi="Century Gothic"/>
                <w:sz w:val="20"/>
                <w:szCs w:val="20"/>
              </w:rPr>
              <w:t>or experience in the health and community services sector is desirable, although not essential.</w:t>
            </w:r>
          </w:p>
          <w:p w14:paraId="64CC0CEF" w14:textId="04E0A9B7" w:rsidR="00821536" w:rsidRPr="005F688D" w:rsidRDefault="00821536" w:rsidP="005F688D">
            <w:pPr>
              <w:pStyle w:val="ListParagraph"/>
              <w:numPr>
                <w:ilvl w:val="0"/>
                <w:numId w:val="2"/>
              </w:numPr>
              <w:ind w:left="357" w:hanging="35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Tertiary qualification in a relevant field and or extensive experience in a similar role.</w:t>
            </w:r>
          </w:p>
        </w:tc>
      </w:tr>
    </w:tbl>
    <w:p w14:paraId="0CD69913" w14:textId="6C3A5A91" w:rsidR="005F1482" w:rsidRPr="0068058F" w:rsidRDefault="005F1482" w:rsidP="00B033FB">
      <w:pPr>
        <w:rPr>
          <w:rFonts w:ascii="Century Gothic" w:hAnsi="Century Gothic"/>
        </w:rPr>
      </w:pPr>
    </w:p>
    <w:sectPr w:rsidR="005F1482" w:rsidRPr="0068058F" w:rsidSect="00821536">
      <w:headerReference w:type="default" r:id="rId7"/>
      <w:headerReference w:type="first" r:id="rId8"/>
      <w:pgSz w:w="11906" w:h="16838"/>
      <w:pgMar w:top="720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31FD0" w14:textId="77777777" w:rsidR="0038779F" w:rsidRDefault="0038779F" w:rsidP="0068058F">
      <w:pPr>
        <w:spacing w:after="0" w:line="240" w:lineRule="auto"/>
      </w:pPr>
      <w:r>
        <w:separator/>
      </w:r>
    </w:p>
  </w:endnote>
  <w:endnote w:type="continuationSeparator" w:id="0">
    <w:p w14:paraId="444B42C1" w14:textId="77777777" w:rsidR="0038779F" w:rsidRDefault="0038779F" w:rsidP="0068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F96C5" w14:textId="77777777" w:rsidR="0038779F" w:rsidRDefault="0038779F" w:rsidP="0068058F">
      <w:pPr>
        <w:spacing w:after="0" w:line="240" w:lineRule="auto"/>
      </w:pPr>
      <w:r>
        <w:separator/>
      </w:r>
    </w:p>
  </w:footnote>
  <w:footnote w:type="continuationSeparator" w:id="0">
    <w:p w14:paraId="72937CB8" w14:textId="77777777" w:rsidR="0038779F" w:rsidRDefault="0038779F" w:rsidP="0068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B561" w14:textId="2A99245E" w:rsidR="0068058F" w:rsidRDefault="0068058F" w:rsidP="0068058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D394" w14:textId="242F00B9" w:rsidR="0068058F" w:rsidRDefault="0068058F" w:rsidP="006348D8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0D3954D" wp14:editId="39837AB5">
          <wp:extent cx="1726442" cy="99720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579" cy="103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97D76"/>
    <w:multiLevelType w:val="hybridMultilevel"/>
    <w:tmpl w:val="C5B68E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043AB0"/>
    <w:multiLevelType w:val="hybridMultilevel"/>
    <w:tmpl w:val="7B168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F6"/>
    <w:rsid w:val="000A0EBD"/>
    <w:rsid w:val="000B5B2B"/>
    <w:rsid w:val="000C3880"/>
    <w:rsid w:val="001140AA"/>
    <w:rsid w:val="00151897"/>
    <w:rsid w:val="00163508"/>
    <w:rsid w:val="001B1475"/>
    <w:rsid w:val="001F440E"/>
    <w:rsid w:val="002A46C3"/>
    <w:rsid w:val="002A4C24"/>
    <w:rsid w:val="0038779F"/>
    <w:rsid w:val="003F0BC9"/>
    <w:rsid w:val="004218F4"/>
    <w:rsid w:val="005420D5"/>
    <w:rsid w:val="005F1482"/>
    <w:rsid w:val="005F688D"/>
    <w:rsid w:val="006348D8"/>
    <w:rsid w:val="0068058F"/>
    <w:rsid w:val="007D24B0"/>
    <w:rsid w:val="00816037"/>
    <w:rsid w:val="00821536"/>
    <w:rsid w:val="00823D7B"/>
    <w:rsid w:val="008D45DA"/>
    <w:rsid w:val="008F6124"/>
    <w:rsid w:val="0090184F"/>
    <w:rsid w:val="009A2BE5"/>
    <w:rsid w:val="00A81772"/>
    <w:rsid w:val="00A82A2E"/>
    <w:rsid w:val="00B033FB"/>
    <w:rsid w:val="00B31CF6"/>
    <w:rsid w:val="00B6454F"/>
    <w:rsid w:val="00C2067A"/>
    <w:rsid w:val="00C34A3F"/>
    <w:rsid w:val="00C57CEF"/>
    <w:rsid w:val="00CA5A42"/>
    <w:rsid w:val="00D3193F"/>
    <w:rsid w:val="00E64D64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C4DD8"/>
  <w15:chartTrackingRefBased/>
  <w15:docId w15:val="{1E7C8F47-199B-4CE1-AEF1-842E83E4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8F"/>
  </w:style>
  <w:style w:type="paragraph" w:styleId="Footer">
    <w:name w:val="footer"/>
    <w:basedOn w:val="Normal"/>
    <w:link w:val="FooterChar"/>
    <w:uiPriority w:val="99"/>
    <w:unhideWhenUsed/>
    <w:rsid w:val="0068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8F"/>
  </w:style>
  <w:style w:type="paragraph" w:styleId="Title">
    <w:name w:val="Title"/>
    <w:basedOn w:val="Normal"/>
    <w:next w:val="Normal"/>
    <w:link w:val="TitleChar"/>
    <w:uiPriority w:val="10"/>
    <w:qFormat/>
    <w:rsid w:val="00680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0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8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4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6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60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Oglethorpe</dc:creator>
  <cp:keywords/>
  <dc:description/>
  <cp:lastModifiedBy>Amanda Oglethorpe</cp:lastModifiedBy>
  <cp:revision>2</cp:revision>
  <cp:lastPrinted>2018-12-06T21:21:00Z</cp:lastPrinted>
  <dcterms:created xsi:type="dcterms:W3CDTF">2018-12-07T04:39:00Z</dcterms:created>
  <dcterms:modified xsi:type="dcterms:W3CDTF">2018-12-07T04:39:00Z</dcterms:modified>
</cp:coreProperties>
</file>